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Пояснительная записка</w:t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к проекту бюджета муниципального образования городское поселение Умба Терского района на 2025 год и плановый период 2026 и 2027 годов</w:t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Основные характеристики бюджета</w:t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характеристики </w:t>
      </w:r>
      <w:r>
        <w:rPr>
          <w:sz w:val="24"/>
          <w:szCs w:val="24"/>
        </w:rPr>
        <w:t xml:space="preserve">бюджета муниципального</w:t>
      </w:r>
      <w:r>
        <w:rPr>
          <w:sz w:val="24"/>
          <w:szCs w:val="24"/>
        </w:rPr>
        <w:t xml:space="preserve"> образования </w:t>
      </w:r>
      <w:r>
        <w:rPr>
          <w:sz w:val="24"/>
          <w:szCs w:val="24"/>
        </w:rPr>
        <w:t xml:space="preserve">городское поселение Умба Терского района на 2025 год и на плановый период 2026 и 2027 годов основаны на прогнозе социально-экономического развития муниципального образования городское поселение Умба Терского района на 2025-2027 годы и характеризуется следу</w:t>
      </w:r>
      <w:r>
        <w:rPr>
          <w:sz w:val="24"/>
          <w:szCs w:val="24"/>
        </w:rPr>
        <w:t xml:space="preserve">ющими данными:</w:t>
      </w:r>
      <w:r>
        <w:rPr>
          <w:sz w:val="24"/>
          <w:szCs w:val="24"/>
        </w:rPr>
      </w:r>
    </w:p>
    <w:p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руб.</w:t>
      </w:r>
      <w:r>
        <w:rPr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794"/>
        <w:gridCol w:w="2126"/>
        <w:gridCol w:w="2126"/>
        <w:gridCol w:w="1951"/>
      </w:tblGrid>
      <w:tr>
        <w:tblPrEx/>
        <w:trPr/>
        <w:tc>
          <w:tcPr>
            <w:tcW w:w="3794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показатель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2025 год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2026 год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2027 год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объём доходов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112 824,0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106 832,0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106 612,1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объём расходов, в том числе: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115 650,7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106 865,6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106 700,5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Дефицит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2 826,7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33,6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88,4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3794" w:type="dxa"/>
            <w:vMerge w:val="restart"/>
            <w:textDirection w:val="lrTb"/>
            <w:noWrap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Верхний предел муниципального долга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1 января 2026 года</w:t>
            </w:r>
            <w:r>
              <w:rPr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1 января 2027 года</w:t>
            </w:r>
            <w:r>
              <w:rPr>
                <w:sz w:val="24"/>
                <w:szCs w:val="24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1 января 2028 года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vMerge w:val="continue"/>
            <w:textDirection w:val="lrTb"/>
            <w:noWrap/>
          </w:tcPr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2 800,0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2126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2 800,0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1951" w:type="dxa"/>
            <w:textDirection w:val="lrTb"/>
            <w:noWrap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2 800,0</w:t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</w:tbl>
    <w:p>
      <w:pPr>
        <w:jc w:val="center"/>
        <w:rPr>
          <w:b/>
          <w:highlight w:val="yellow"/>
        </w:rPr>
      </w:pPr>
      <w:r>
        <w:rPr>
          <w:b/>
          <w:highlight w:val="yellow"/>
        </w:rPr>
      </w:r>
      <w:r>
        <w:rPr>
          <w:b/>
          <w:highlight w:val="yellow"/>
        </w:rPr>
      </w:r>
    </w:p>
    <w:p>
      <w:pPr>
        <w:jc w:val="center"/>
      </w:pPr>
      <w:r>
        <w:rPr>
          <w:b/>
        </w:rPr>
        <w:t xml:space="preserve">Доходы бюджета муниципального образования городское поселение Умба Терского района</w:t>
      </w:r>
      <w:r/>
    </w:p>
    <w:p>
      <w:pPr>
        <w:jc w:val="both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При формировании доходной части бюджета </w:t>
      </w:r>
      <w:r>
        <w:rPr>
          <w:sz w:val="24"/>
          <w:szCs w:val="24"/>
        </w:rPr>
        <w:t xml:space="preserve">муниципального образования 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</w:t>
      </w:r>
      <w:r>
        <w:rPr>
          <w:rFonts w:eastAsia="Times New Roman"/>
          <w:sz w:val="24"/>
          <w:szCs w:val="24"/>
          <w:lang w:eastAsia="ru-RU"/>
        </w:rPr>
        <w:t xml:space="preserve"> учтены действующие на момент начала разработки проекта бюджета налоговое и бюджетное федеральное законодательство и законодательство Мурманской области, </w:t>
      </w:r>
      <w:r>
        <w:rPr>
          <w:sz w:val="24"/>
          <w:szCs w:val="24"/>
        </w:rPr>
        <w:t xml:space="preserve">изменения и дополнения в налоговое и бюджетное федеральное законодательство и  законодательство Мурманской области, вступающие в действие с 202</w:t>
      </w:r>
      <w:r>
        <w:rPr>
          <w:sz w:val="24"/>
          <w:szCs w:val="24"/>
        </w:rPr>
        <w:t xml:space="preserve">5</w:t>
      </w:r>
      <w:r>
        <w:rPr>
          <w:rFonts w:eastAsia="Times New Roman"/>
          <w:sz w:val="24"/>
          <w:szCs w:val="24"/>
          <w:lang w:eastAsia="ru-RU"/>
        </w:rPr>
        <w:t xml:space="preserve"> года,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ожидаемое исполнение доходной части бюджета района за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 и прогнозы поступления</w:t>
      </w:r>
      <w:r>
        <w:rPr>
          <w:sz w:val="24"/>
          <w:szCs w:val="24"/>
        </w:rPr>
        <w:t xml:space="preserve"> доходов, представленные главными администраторами доходов</w:t>
      </w:r>
      <w:r>
        <w:rPr>
          <w:sz w:val="24"/>
          <w:szCs w:val="24"/>
        </w:rPr>
        <w:t xml:space="preserve"> бюджета поселения.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расчете доходов бюджета учитывались следующие изменения и дополнения в налоговое и бюджетное законодательство Российской Федерации и Мурманской области:</w:t>
      </w:r>
      <w:r>
        <w:rPr>
          <w:sz w:val="24"/>
          <w:szCs w:val="24"/>
        </w:rPr>
      </w:r>
    </w:p>
    <w:p>
      <w:pPr>
        <w:numPr>
          <w:ilvl w:val="0"/>
          <w:numId w:val="14"/>
        </w:numPr>
        <w:contextualSpacing/>
        <w:ind w:left="0" w:firstLine="709"/>
        <w:jc w:val="both"/>
        <w:tabs>
          <w:tab w:val="left" w:pos="993" w:leader="none"/>
        </w:tabs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изменение дифференцированного норматива отчислений в местные бюджеты от налоговых доходов от акцизов на автомобильный и прямогонный бензин, дизельное топливо, моторные масла для дизельных и (или) карбюраторных (</w:t>
      </w:r>
      <w:r>
        <w:rPr>
          <w:sz w:val="24"/>
          <w:szCs w:val="24"/>
        </w:rPr>
        <w:t xml:space="preserve">инжекторных</w:t>
      </w:r>
      <w:r>
        <w:rPr>
          <w:sz w:val="24"/>
          <w:szCs w:val="24"/>
        </w:rPr>
        <w:t xml:space="preserve">)</w:t>
      </w:r>
      <w:r>
        <w:rPr>
          <w:rFonts w:ascii="Calibri" w:hAnsi="Calibri"/>
          <w:sz w:val="24"/>
          <w:szCs w:val="24"/>
        </w:rPr>
        <w:t xml:space="preserve"> </w:t>
      </w:r>
      <w:r>
        <w:rPr>
          <w:sz w:val="24"/>
          <w:szCs w:val="24"/>
        </w:rPr>
        <w:t xml:space="preserve">двигателей, производимые на территории Российской Федерации,</w:t>
      </w:r>
      <w:r>
        <w:rPr>
          <w:rFonts w:ascii="Calibri" w:hAnsi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>
        <w:rPr>
          <w:sz w:val="24"/>
          <w:szCs w:val="24"/>
        </w:rPr>
        <w:t xml:space="preserve">городского поселения Умба Тер</w:t>
      </w:r>
      <w:r>
        <w:rPr>
          <w:sz w:val="24"/>
          <w:szCs w:val="24"/>
        </w:rPr>
        <w:t xml:space="preserve">ского</w:t>
      </w:r>
      <w:r>
        <w:rPr>
          <w:sz w:val="24"/>
          <w:szCs w:val="24"/>
        </w:rPr>
        <w:t xml:space="preserve"> района с </w:t>
      </w:r>
      <w:r>
        <w:rPr>
          <w:sz w:val="24"/>
          <w:szCs w:val="24"/>
        </w:rPr>
        <w:t xml:space="preserve">0,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2728</w:t>
      </w:r>
      <w:r>
        <w:rPr>
          <w:sz w:val="24"/>
          <w:szCs w:val="24"/>
        </w:rPr>
        <w:t xml:space="preserve"> процента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до </w:t>
      </w:r>
      <w:r>
        <w:rPr>
          <w:sz w:val="24"/>
          <w:szCs w:val="24"/>
        </w:rPr>
        <w:t xml:space="preserve">0,</w:t>
      </w:r>
      <w:r>
        <w:rPr>
          <w:sz w:val="24"/>
          <w:szCs w:val="24"/>
        </w:rPr>
        <w:t xml:space="preserve">2809</w:t>
      </w:r>
      <w:r>
        <w:rPr>
          <w:sz w:val="24"/>
          <w:szCs w:val="24"/>
        </w:rPr>
        <w:t xml:space="preserve"> процента в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году в соответствии с приложением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 проекту Закона Мурманской области «Об областном бюджете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годов»</w:t>
      </w:r>
      <w:r>
        <w:rPr>
          <w:sz w:val="24"/>
          <w:szCs w:val="24"/>
        </w:rPr>
        <w:t xml:space="preserve">;</w:t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ilvl w:val="0"/>
          <w:numId w:val="14"/>
        </w:numPr>
        <w:contextualSpacing/>
        <w:ind w:left="0" w:firstLine="709"/>
        <w:jc w:val="both"/>
        <w:tabs>
          <w:tab w:val="left" w:pos="993" w:leader="none"/>
        </w:tabs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с 01.01.02025 решением Совета депутатов </w:t>
      </w:r>
      <w:r>
        <w:rPr>
          <w:sz w:val="24"/>
          <w:szCs w:val="24"/>
        </w:rPr>
        <w:t xml:space="preserve">муниципального образования 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 на территории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 введен туристический налог с установлением размера налоговых ставок: </w:t>
      </w:r>
      <w:r>
        <w:t xml:space="preserve"> 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2025 году - 1 %, в 2026 году - 2 %, в 2027 году - 3 % от налоговой базы</w:t>
      </w:r>
      <w:r>
        <w:rPr>
          <w:sz w:val="24"/>
          <w:szCs w:val="24"/>
        </w:rPr>
        <w:t xml:space="preserve">, но не менее 100 рублей за сутки</w:t>
      </w:r>
      <w:r>
        <w:rPr>
          <w:sz w:val="24"/>
          <w:szCs w:val="24"/>
        </w:rPr>
        <w:t xml:space="preserve">.</w:t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ilvl w:val="0"/>
          <w:numId w:val="14"/>
        </w:numPr>
        <w:contextualSpacing/>
        <w:ind w:left="0" w:firstLine="709"/>
        <w:jc w:val="both"/>
        <w:tabs>
          <w:tab w:val="left" w:pos="993" w:leader="none"/>
        </w:tabs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изменение норматива отчислений в бюджеты</w:t>
      </w:r>
      <w:r>
        <w:rPr>
          <w:sz w:val="24"/>
          <w:szCs w:val="24"/>
        </w:rPr>
        <w:t xml:space="preserve"> поселений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налог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взимае</w:t>
      </w:r>
      <w:r>
        <w:rPr>
          <w:sz w:val="24"/>
          <w:szCs w:val="24"/>
        </w:rPr>
        <w:t xml:space="preserve">мого</w:t>
      </w:r>
      <w:r>
        <w:rPr>
          <w:sz w:val="24"/>
          <w:szCs w:val="24"/>
        </w:rPr>
        <w:t xml:space="preserve"> в связи с применением упрощенной системы налогообложения, </w:t>
      </w:r>
      <w:r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50</w:t>
      </w:r>
      <w:r>
        <w:rPr>
          <w:sz w:val="24"/>
          <w:szCs w:val="24"/>
        </w:rPr>
        <w:t xml:space="preserve"> процент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до </w:t>
      </w:r>
      <w:r>
        <w:rPr>
          <w:sz w:val="24"/>
          <w:szCs w:val="24"/>
        </w:rPr>
        <w:t xml:space="preserve">15 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в соответствием с изменениями </w:t>
      </w:r>
      <w:r>
        <w:rPr>
          <w:sz w:val="24"/>
          <w:szCs w:val="24"/>
        </w:rPr>
        <w:t xml:space="preserve">Закон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Мурманской области «О межбюджетных отношениях в Мурманской области»</w:t>
      </w:r>
      <w:r>
        <w:rPr>
          <w:sz w:val="24"/>
          <w:szCs w:val="24"/>
        </w:rPr>
        <w:t xml:space="preserve">.</w:t>
      </w:r>
      <w:r>
        <w:rPr>
          <w:rFonts w:eastAsia="Times New Roman"/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налоговых и неналоговых доходов запланировано на основании прогнозов главных администраторов доходов – органов государственной власти Мурманской области и органов местного самоуправления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городского поселения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Прогнозы налоговых и неналоговых доходов, администрируемых главными администраторами – органами местного самоуправления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– основаны на расчетах, произведенных в соответствии с методиками прогнозирования доходов, утвержденными:</w:t>
      </w:r>
      <w:r>
        <w:rPr>
          <w:sz w:val="24"/>
          <w:szCs w:val="24"/>
        </w:rPr>
      </w:r>
    </w:p>
    <w:p>
      <w:pPr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распоряжением администрации </w:t>
      </w:r>
      <w:r>
        <w:rPr>
          <w:sz w:val="24"/>
          <w:szCs w:val="24"/>
        </w:rPr>
        <w:t xml:space="preserve">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08</w:t>
      </w:r>
      <w:r>
        <w:rPr>
          <w:sz w:val="24"/>
          <w:szCs w:val="24"/>
        </w:rPr>
        <w:t xml:space="preserve">.201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215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методики прогнозирования поступлений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доходов в бюджет </w:t>
      </w:r>
      <w:r>
        <w:rPr>
          <w:sz w:val="24"/>
          <w:szCs w:val="24"/>
        </w:rPr>
        <w:t xml:space="preserve">муниципального образования 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администрирование которых осуществляет Администрация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Терского района</w:t>
      </w:r>
      <w:r>
        <w:rPr>
          <w:sz w:val="24"/>
          <w:szCs w:val="24"/>
        </w:rPr>
        <w:t xml:space="preserve">»; </w:t>
      </w:r>
      <w:r>
        <w:rPr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приказом финансов</w:t>
      </w:r>
      <w:r>
        <w:rPr>
          <w:sz w:val="24"/>
          <w:szCs w:val="24"/>
        </w:rPr>
        <w:t xml:space="preserve">ого отдела</w:t>
      </w:r>
      <w:r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 xml:space="preserve">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29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.201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58-ГП</w:t>
      </w:r>
      <w:r>
        <w:rPr>
          <w:sz w:val="24"/>
          <w:szCs w:val="24"/>
        </w:rPr>
        <w:t xml:space="preserve"> «Об утверждении методики прогнозирования поступлений доходов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бюджет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доходов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прогнозируется в сумме </w:t>
      </w:r>
      <w:r>
        <w:rPr>
          <w:sz w:val="24"/>
          <w:szCs w:val="24"/>
        </w:rPr>
        <w:t xml:space="preserve">112 824,0 </w:t>
      </w:r>
      <w:r>
        <w:rPr>
          <w:sz w:val="24"/>
          <w:szCs w:val="24"/>
        </w:rPr>
        <w:t xml:space="preserve">тыс. рублей, в том числе: налоговых доходов в сумме </w:t>
      </w:r>
      <w:r>
        <w:rPr>
          <w:sz w:val="24"/>
          <w:szCs w:val="24"/>
        </w:rPr>
        <w:t xml:space="preserve">24 312,1 </w:t>
      </w:r>
      <w:r>
        <w:rPr>
          <w:sz w:val="24"/>
          <w:szCs w:val="24"/>
        </w:rPr>
        <w:t xml:space="preserve">тыс. рублей, неналоговых доходов </w:t>
      </w:r>
      <w:r>
        <w:rPr>
          <w:sz w:val="24"/>
          <w:szCs w:val="24"/>
        </w:rPr>
        <w:t xml:space="preserve">4 784,7</w:t>
      </w:r>
      <w:r>
        <w:rPr>
          <w:sz w:val="24"/>
          <w:szCs w:val="24"/>
        </w:rPr>
        <w:t xml:space="preserve"> тыс. рублей, безвозмездных поступлений </w:t>
      </w:r>
      <w:r>
        <w:rPr>
          <w:sz w:val="24"/>
          <w:szCs w:val="24"/>
        </w:rPr>
        <w:t xml:space="preserve">83 727,2</w:t>
      </w:r>
      <w:r>
        <w:rPr>
          <w:sz w:val="24"/>
          <w:szCs w:val="24"/>
        </w:rPr>
        <w:t xml:space="preserve"> тыс. рублей. По сравнению с оценкой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прогнозируемые доходы в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году </w:t>
      </w:r>
      <w:r>
        <w:rPr>
          <w:sz w:val="24"/>
          <w:szCs w:val="24"/>
        </w:rPr>
        <w:t xml:space="preserve">снизя</w:t>
      </w:r>
      <w:r>
        <w:rPr>
          <w:sz w:val="24"/>
          <w:szCs w:val="24"/>
        </w:rPr>
        <w:t xml:space="preserve">тся на </w:t>
      </w:r>
      <w:r>
        <w:rPr>
          <w:sz w:val="24"/>
          <w:szCs w:val="24"/>
        </w:rPr>
        <w:t xml:space="preserve">30 634,7</w:t>
      </w:r>
      <w:r>
        <w:rPr>
          <w:sz w:val="24"/>
          <w:szCs w:val="24"/>
        </w:rPr>
        <w:t xml:space="preserve"> тыс. рублей или на </w:t>
      </w:r>
      <w:r>
        <w:rPr>
          <w:sz w:val="24"/>
          <w:szCs w:val="24"/>
        </w:rPr>
        <w:t xml:space="preserve">21,4</w:t>
      </w:r>
      <w:r>
        <w:rPr>
          <w:sz w:val="24"/>
          <w:szCs w:val="24"/>
        </w:rPr>
        <w:t xml:space="preserve">%. 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20</w:t>
      </w:r>
      <w:r>
        <w:rPr>
          <w:sz w:val="24"/>
          <w:szCs w:val="24"/>
          <w:lang w:eastAsia="ru-RU"/>
        </w:rPr>
        <w:t xml:space="preserve">2</w:t>
      </w:r>
      <w:r>
        <w:rPr>
          <w:sz w:val="24"/>
          <w:szCs w:val="24"/>
          <w:lang w:eastAsia="ru-RU"/>
        </w:rPr>
        <w:t xml:space="preserve">6</w:t>
      </w:r>
      <w:r>
        <w:rPr>
          <w:sz w:val="24"/>
          <w:szCs w:val="24"/>
          <w:lang w:eastAsia="ru-RU"/>
        </w:rPr>
        <w:t xml:space="preserve"> году сумма доходов составит  </w:t>
      </w:r>
      <w:r>
        <w:rPr>
          <w:sz w:val="24"/>
          <w:szCs w:val="24"/>
          <w:lang w:eastAsia="ru-RU"/>
        </w:rPr>
        <w:t xml:space="preserve">106832,0 </w:t>
      </w:r>
      <w:r>
        <w:rPr>
          <w:sz w:val="24"/>
          <w:szCs w:val="24"/>
          <w:lang w:eastAsia="ru-RU"/>
        </w:rPr>
        <w:t xml:space="preserve">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</w:t>
      </w:r>
      <w:r>
        <w:rPr>
          <w:sz w:val="24"/>
          <w:szCs w:val="24"/>
          <w:lang w:eastAsia="ru-RU"/>
        </w:rPr>
        <w:t xml:space="preserve">из них</w:t>
      </w:r>
      <w:r>
        <w:rPr>
          <w:sz w:val="24"/>
          <w:szCs w:val="24"/>
          <w:lang w:eastAsia="ru-RU"/>
        </w:rPr>
        <w:t xml:space="preserve">: налоговые доходы </w:t>
      </w:r>
      <w:r>
        <w:rPr>
          <w:sz w:val="24"/>
          <w:szCs w:val="24"/>
          <w:lang w:eastAsia="ru-RU"/>
        </w:rPr>
        <w:t xml:space="preserve">25 612,9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неналоговые доходы </w:t>
      </w:r>
      <w:r>
        <w:rPr>
          <w:sz w:val="24"/>
          <w:szCs w:val="24"/>
          <w:lang w:eastAsia="ru-RU"/>
        </w:rPr>
        <w:t xml:space="preserve">2 723,0 </w:t>
      </w:r>
      <w:r>
        <w:rPr>
          <w:sz w:val="24"/>
          <w:szCs w:val="24"/>
          <w:lang w:eastAsia="ru-RU"/>
        </w:rPr>
        <w:t xml:space="preserve">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безвозмездные поступления </w:t>
      </w:r>
      <w:r>
        <w:rPr>
          <w:sz w:val="24"/>
          <w:szCs w:val="24"/>
          <w:lang w:eastAsia="ru-RU"/>
        </w:rPr>
        <w:t xml:space="preserve">78 496,1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20</w:t>
      </w:r>
      <w:r>
        <w:rPr>
          <w:sz w:val="24"/>
          <w:szCs w:val="24"/>
          <w:lang w:eastAsia="ru-RU"/>
        </w:rPr>
        <w:t xml:space="preserve">2</w:t>
      </w:r>
      <w:r>
        <w:rPr>
          <w:sz w:val="24"/>
          <w:szCs w:val="24"/>
          <w:lang w:eastAsia="ru-RU"/>
        </w:rPr>
        <w:t xml:space="preserve">7</w:t>
      </w:r>
      <w:r>
        <w:rPr>
          <w:sz w:val="24"/>
          <w:szCs w:val="24"/>
          <w:lang w:eastAsia="ru-RU"/>
        </w:rPr>
        <w:t xml:space="preserve"> году ожидается поступление доходов в сумме </w:t>
      </w:r>
      <w:r>
        <w:rPr>
          <w:sz w:val="24"/>
          <w:szCs w:val="24"/>
          <w:lang w:eastAsia="ru-RU"/>
        </w:rPr>
        <w:t xml:space="preserve">106 612,1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из них, налоговых доходов </w:t>
      </w:r>
      <w:r>
        <w:rPr>
          <w:sz w:val="24"/>
          <w:szCs w:val="24"/>
          <w:lang w:eastAsia="ru-RU"/>
        </w:rPr>
        <w:t xml:space="preserve">28 947,9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неналоговых доходов </w:t>
      </w:r>
      <w:r>
        <w:rPr>
          <w:sz w:val="24"/>
          <w:szCs w:val="24"/>
          <w:lang w:eastAsia="ru-RU"/>
        </w:rPr>
        <w:t xml:space="preserve">2 723,0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, безвозмездных поступлений </w:t>
      </w:r>
      <w:r>
        <w:rPr>
          <w:sz w:val="24"/>
          <w:szCs w:val="24"/>
          <w:lang w:eastAsia="ru-RU"/>
        </w:rPr>
        <w:t xml:space="preserve">74 941,2</w:t>
      </w:r>
      <w:r>
        <w:rPr>
          <w:sz w:val="24"/>
          <w:szCs w:val="24"/>
          <w:lang w:eastAsia="ru-RU"/>
        </w:rPr>
        <w:t xml:space="preserve"> тыс. руб</w:t>
      </w:r>
      <w:r>
        <w:rPr>
          <w:sz w:val="24"/>
          <w:szCs w:val="24"/>
          <w:lang w:eastAsia="ru-RU"/>
        </w:rPr>
        <w:t xml:space="preserve">лей</w:t>
      </w:r>
      <w:r>
        <w:rPr>
          <w:sz w:val="24"/>
          <w:szCs w:val="24"/>
          <w:lang w:eastAsia="ru-RU"/>
        </w:rPr>
        <w:t xml:space="preserve">.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9"/>
        <w:jc w:val="center"/>
        <w:rPr>
          <w:bCs/>
          <w:sz w:val="22"/>
        </w:rPr>
      </w:pPr>
      <w:r>
        <w:rPr>
          <w:bCs/>
          <w:sz w:val="22"/>
        </w:rPr>
        <w:t xml:space="preserve">Прогнозируемая д</w:t>
      </w:r>
      <w:r>
        <w:rPr>
          <w:bCs/>
          <w:sz w:val="22"/>
        </w:rPr>
        <w:t xml:space="preserve">инамика изменения</w:t>
      </w:r>
      <w:r>
        <w:rPr>
          <w:bCs/>
          <w:sz w:val="22"/>
        </w:rPr>
        <w:t xml:space="preserve"> </w:t>
      </w:r>
      <w:r>
        <w:rPr>
          <w:bCs/>
          <w:sz w:val="22"/>
        </w:rPr>
        <w:t xml:space="preserve">доходов</w:t>
      </w:r>
      <w:r>
        <w:rPr>
          <w:bCs/>
          <w:sz w:val="22"/>
        </w:rPr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67"/>
        <w:gridCol w:w="1316"/>
        <w:gridCol w:w="1316"/>
        <w:gridCol w:w="961"/>
        <w:gridCol w:w="1276"/>
        <w:gridCol w:w="992"/>
        <w:gridCol w:w="1276"/>
        <w:gridCol w:w="992"/>
      </w:tblGrid>
      <w:tr>
        <w:tblPrEx/>
        <w:trPr>
          <w:trHeight w:val="266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Наименование доходов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Ожидаемая оценка поступлений  в бюджет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77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2025 год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2027 год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98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 к предшествующему году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 к предшествующему году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 к предшествующему году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24426,6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24312,1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99,5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25612,9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105,4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28947,9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113,0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том числе: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11939,9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12328,8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103,3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12823,2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104,0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13337,3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104,0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8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налоги на товары (работы, услуги), реализуемые на территории РФ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7346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7599,3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103,4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7923,2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104,3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10638,8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134,3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7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налоги на совокупный доход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1972,2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72,3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2447,1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124,1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2544,8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104,0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налоги на имущество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2414,5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99,9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2427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прочие налоги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 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 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 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3749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4784,7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127,6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56,9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том числе: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арендная плата за земельные участки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1465,8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1517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103,5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1517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1517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арендная плата за использование имущества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451,4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523,3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115,9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540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103,2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540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3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продажа материальных и нематериальных активов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960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2010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209,4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660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32,8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660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5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прочие неналоговые доходы</w:t>
            </w:r>
            <w:r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871,8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734,4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84,2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6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0,8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6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100,0</w:t>
            </w:r>
            <w:r>
              <w:rPr>
                <w:i/>
                <w:i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5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28175,6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29096,8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103,3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28335,9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97,4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31670,9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111,8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115283,1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83727,2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72,6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78496,1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93,8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74941,2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95,5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из них: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31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115306,8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82846,3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78496,1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94,7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74941,2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95,5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из других бюджетов бюджетной системы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6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none" w:color="000000" w:sz="4" w:space="0"/>
              <w:right w:val="single" w:color="auto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из них: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131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43676,8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53479,7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55298,3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103,4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52864,2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95,6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дотации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6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субсидии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66103,1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27734,2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21476,3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77,4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20318,6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94,6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субвенции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3803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1632,4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1721,5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105,5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1758,4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102,1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91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1723,9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безвозмездные поступления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-23,7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880,9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22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667" w:type="dxa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доходов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143458,7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31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112824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6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78,6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106832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94,7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106612,1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99,8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доходов </w:t>
      </w:r>
      <w:r>
        <w:rPr>
          <w:sz w:val="24"/>
          <w:szCs w:val="24"/>
        </w:rPr>
        <w:t xml:space="preserve">бюджета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в 2024-2027 годах выглядит следующим образом: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5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2"/>
        <w:gridCol w:w="1136"/>
        <w:gridCol w:w="851"/>
        <w:gridCol w:w="1136"/>
        <w:gridCol w:w="852"/>
        <w:gridCol w:w="1136"/>
        <w:gridCol w:w="851"/>
        <w:gridCol w:w="1136"/>
        <w:gridCol w:w="852"/>
      </w:tblGrid>
      <w:tr>
        <w:tblPrEx/>
        <w:trPr>
          <w:trHeight w:val="315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Наименование доходов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2024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8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2025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8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2027 год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Оценка поступлений  в бюджет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24426,6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24312,1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21,5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25612,9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28947,9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Неналоговые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3749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4784,7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2,6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81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Налоговые и неналоговые доходы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28175,6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29096,8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28335,9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31670,9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29,7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76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поступления,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115283,1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80,4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83727,2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74,2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78496,1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73,5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74941,2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из них: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3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безвозмездные поступления из других бюджетов бюджетной системы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115306,8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80,4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82846,3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73,4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78496,1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73,5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74941,2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70,3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безвозмездные поступления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-23,7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880,9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562" w:type="dxa"/>
            <w:textDirection w:val="lrTb"/>
            <w:noWrap w:val="false"/>
          </w:tcPr>
          <w:p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доходов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143458,7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112824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106832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106612,1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2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2025 год прогнозируется поступление в </w:t>
      </w:r>
      <w:r>
        <w:rPr>
          <w:sz w:val="24"/>
          <w:szCs w:val="24"/>
        </w:rPr>
        <w:t xml:space="preserve">бюджет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налоговых доходов в сумме 24 312,1 тыс</w:t>
      </w:r>
      <w:r>
        <w:rPr>
          <w:sz w:val="24"/>
          <w:szCs w:val="24"/>
        </w:rPr>
        <w:t xml:space="preserve">.р</w:t>
      </w:r>
      <w:r>
        <w:rPr>
          <w:sz w:val="24"/>
          <w:szCs w:val="24"/>
        </w:rPr>
        <w:t xml:space="preserve">уб., неналоговых доходов -  4 784,7 тыс.руб.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По сравнению с ожидаемой оценкой поступлений 2024 года прогнозируемые в 2025 году налоговые и неналоговые доходы увеличатся на 1035,7 тыс</w:t>
      </w:r>
      <w:r>
        <w:rPr>
          <w:sz w:val="24"/>
          <w:szCs w:val="24"/>
        </w:rPr>
        <w:t xml:space="preserve">.р</w:t>
      </w:r>
      <w:r>
        <w:rPr>
          <w:sz w:val="24"/>
          <w:szCs w:val="24"/>
        </w:rPr>
        <w:t xml:space="preserve">уб. или на 3,3%. 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году налоговые и неналоговые доходы составят </w:t>
      </w:r>
      <w:r>
        <w:rPr>
          <w:sz w:val="24"/>
          <w:szCs w:val="24"/>
        </w:rPr>
        <w:t xml:space="preserve">28 335,9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760,9</w:t>
      </w:r>
      <w:r>
        <w:rPr>
          <w:sz w:val="24"/>
          <w:szCs w:val="24"/>
        </w:rPr>
        <w:t xml:space="preserve"> тыс. рублей, или на </w:t>
      </w:r>
      <w:r>
        <w:rPr>
          <w:sz w:val="24"/>
          <w:szCs w:val="24"/>
        </w:rPr>
        <w:t xml:space="preserve">2,6</w:t>
      </w:r>
      <w:r>
        <w:rPr>
          <w:sz w:val="24"/>
          <w:szCs w:val="24"/>
        </w:rPr>
        <w:t xml:space="preserve">% </w:t>
      </w:r>
      <w:r>
        <w:rPr>
          <w:sz w:val="24"/>
          <w:szCs w:val="24"/>
        </w:rPr>
        <w:t xml:space="preserve">ниж</w:t>
      </w:r>
      <w:r>
        <w:rPr>
          <w:sz w:val="24"/>
          <w:szCs w:val="24"/>
        </w:rPr>
        <w:t xml:space="preserve">е ожидаемого поступления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году поступление налоговых и неналоговых доходов прогнозируется в сумме </w:t>
      </w:r>
      <w:r>
        <w:rPr>
          <w:sz w:val="24"/>
          <w:szCs w:val="24"/>
        </w:rPr>
        <w:t xml:space="preserve">31 670,9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3335,0</w:t>
      </w:r>
      <w:r>
        <w:rPr>
          <w:sz w:val="24"/>
          <w:szCs w:val="24"/>
        </w:rPr>
        <w:t xml:space="preserve"> тыс. рублей, или на </w:t>
      </w:r>
      <w:r>
        <w:rPr>
          <w:sz w:val="24"/>
          <w:szCs w:val="24"/>
        </w:rPr>
        <w:t xml:space="preserve">11,8</w:t>
      </w:r>
      <w:r>
        <w:rPr>
          <w:sz w:val="24"/>
          <w:szCs w:val="24"/>
        </w:rPr>
        <w:t xml:space="preserve">% выше ожидаемого поступления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НАЛОГОВЫЕ ДОХОДЫ</w:t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налоговых доходов в бюджет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запланировано в сумме </w:t>
      </w:r>
      <w:r>
        <w:rPr>
          <w:sz w:val="24"/>
          <w:szCs w:val="24"/>
        </w:rPr>
        <w:t xml:space="preserve">24 312,1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114,5</w:t>
      </w:r>
      <w:r>
        <w:rPr>
          <w:sz w:val="24"/>
          <w:szCs w:val="24"/>
        </w:rPr>
        <w:t xml:space="preserve"> тыс. рублей, или на </w:t>
      </w:r>
      <w:r>
        <w:rPr>
          <w:sz w:val="24"/>
          <w:szCs w:val="24"/>
        </w:rPr>
        <w:t xml:space="preserve">0,5</w:t>
      </w:r>
      <w:r>
        <w:rPr>
          <w:sz w:val="24"/>
          <w:szCs w:val="24"/>
        </w:rPr>
        <w:t xml:space="preserve">% </w:t>
      </w:r>
      <w:r>
        <w:rPr>
          <w:sz w:val="24"/>
          <w:szCs w:val="24"/>
        </w:rPr>
        <w:t xml:space="preserve">ниж</w:t>
      </w:r>
      <w:r>
        <w:rPr>
          <w:sz w:val="24"/>
          <w:szCs w:val="24"/>
        </w:rPr>
        <w:t xml:space="preserve">е оценки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году налоговые доходы составят </w:t>
      </w:r>
      <w:r>
        <w:rPr>
          <w:sz w:val="24"/>
          <w:szCs w:val="24"/>
        </w:rPr>
        <w:t xml:space="preserve">25 612,9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1 300,8</w:t>
      </w:r>
      <w:r>
        <w:rPr>
          <w:sz w:val="24"/>
          <w:szCs w:val="24"/>
        </w:rPr>
        <w:t xml:space="preserve"> тыс. рублей или на </w:t>
      </w:r>
      <w:r>
        <w:rPr>
          <w:sz w:val="24"/>
          <w:szCs w:val="24"/>
        </w:rPr>
        <w:t xml:space="preserve">5,4</w:t>
      </w:r>
      <w:r>
        <w:rPr>
          <w:sz w:val="24"/>
          <w:szCs w:val="24"/>
        </w:rPr>
        <w:t xml:space="preserve">% выше ожидаемого поступления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году поступление налоговых доходов прогнозируется в сумме </w:t>
      </w:r>
      <w:r>
        <w:rPr>
          <w:sz w:val="24"/>
          <w:szCs w:val="24"/>
        </w:rPr>
        <w:t xml:space="preserve">28 947,9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3 335,0 </w:t>
      </w:r>
      <w:r>
        <w:rPr>
          <w:sz w:val="24"/>
          <w:szCs w:val="24"/>
        </w:rPr>
        <w:t xml:space="preserve">тыс. рублей, или на </w:t>
      </w:r>
      <w:r>
        <w:rPr>
          <w:sz w:val="24"/>
          <w:szCs w:val="24"/>
        </w:rPr>
        <w:t xml:space="preserve">13,0</w:t>
      </w:r>
      <w:r>
        <w:rPr>
          <w:sz w:val="24"/>
          <w:szCs w:val="24"/>
        </w:rPr>
        <w:t xml:space="preserve">% выше ожидаемого поступления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налоговых доходов бюджета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годах характеризуется следующими данными: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4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65"/>
        <w:gridCol w:w="1134"/>
        <w:gridCol w:w="850"/>
        <w:gridCol w:w="1134"/>
        <w:gridCol w:w="851"/>
        <w:gridCol w:w="1134"/>
        <w:gridCol w:w="850"/>
        <w:gridCol w:w="1134"/>
        <w:gridCol w:w="851"/>
      </w:tblGrid>
      <w:tr>
        <w:tblPrEx/>
        <w:trPr>
          <w:trHeight w:val="315"/>
        </w:trPr>
        <w:tc>
          <w:tcPr>
            <w:shd w:val="clear" w:color="auto" w:fill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Наименование доходов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2024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2025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год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2027 год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7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Оценка поступлений  в бюджет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Налоговые доходы - всего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24426,6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24312,1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25612,9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28947,9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 на доходы физических лиц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11939,9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48,9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12328,8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12823,2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13337,3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46,1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налоги на товары (работы, услуги), реализуемые на территории РФ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7346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7599,3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31,3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7923,2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10638,8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36,8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налоги на совокупный доход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2726,2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1972,2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2447,1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2544,8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8,8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налоги на имущество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2414,5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2411,8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9,9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2419,4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2427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8,4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465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прочие налоги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851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Подгруппа 101 «</w:t>
      </w:r>
      <w:r>
        <w:rPr>
          <w:sz w:val="24"/>
          <w:szCs w:val="24"/>
        </w:rPr>
        <w:t xml:space="preserve">Налоги на прибыль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доходы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Статья 10102 «Налог на доходы физических лиц»</w:t>
      </w:r>
      <w:r>
        <w:rPr>
          <w:sz w:val="24"/>
          <w:szCs w:val="24"/>
          <w:lang w:eastAsia="ru-RU"/>
        </w:rPr>
      </w:r>
    </w:p>
    <w:p>
      <w:pPr>
        <w:jc w:val="center"/>
        <w:rPr>
          <w:b/>
          <w:color w:val="ff0000"/>
          <w:sz w:val="22"/>
          <w:lang w:eastAsia="ru-RU"/>
        </w:rPr>
      </w:pPr>
      <w:r>
        <w:rPr>
          <w:b/>
          <w:color w:val="ff0000"/>
          <w:sz w:val="22"/>
          <w:lang w:eastAsia="ru-RU"/>
        </w:rPr>
      </w:r>
      <w:r>
        <w:rPr>
          <w:b/>
          <w:color w:val="ff0000"/>
          <w:sz w:val="22"/>
          <w:lang w:eastAsia="ru-RU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Прогноз поступления налога на доходы физических лиц </w:t>
      </w:r>
      <w:r>
        <w:rPr>
          <w:rFonts w:eastAsia="Times New Roman"/>
          <w:sz w:val="24"/>
          <w:szCs w:val="24"/>
          <w:lang w:eastAsia="ru-RU"/>
        </w:rPr>
        <w:t xml:space="preserve">представлен главным администратором доходов – </w:t>
      </w:r>
      <w:r>
        <w:rPr>
          <w:rFonts w:eastAsia="Times New Roman"/>
          <w:sz w:val="24"/>
          <w:szCs w:val="24"/>
          <w:lang w:eastAsia="ru-RU"/>
        </w:rPr>
        <w:t xml:space="preserve">У</w:t>
      </w:r>
      <w:r>
        <w:rPr>
          <w:rFonts w:eastAsia="Times New Roman"/>
          <w:sz w:val="24"/>
          <w:szCs w:val="24"/>
          <w:lang w:eastAsia="ru-RU"/>
        </w:rPr>
        <w:t xml:space="preserve">ФНС России по Мурманской области.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 зачисления в бюджет</w:t>
      </w:r>
      <w:r>
        <w:rPr>
          <w:sz w:val="24"/>
          <w:szCs w:val="24"/>
        </w:rPr>
        <w:t xml:space="preserve"> поселения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  <w:lang w:eastAsia="ru-RU"/>
        </w:rPr>
        <w:t xml:space="preserve">налога на доходы физических лиц, взимаемого на территориях городских поселений,</w:t>
      </w:r>
      <w:r>
        <w:rPr>
          <w:sz w:val="24"/>
          <w:szCs w:val="24"/>
        </w:rPr>
        <w:t xml:space="preserve"> предусмотрен в размере 10%.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РФ,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прогнозируется в сумме </w:t>
      </w:r>
      <w:r>
        <w:rPr>
          <w:sz w:val="24"/>
          <w:szCs w:val="24"/>
        </w:rPr>
        <w:t xml:space="preserve">12266,7</w:t>
      </w:r>
      <w:r>
        <w:rPr>
          <w:sz w:val="24"/>
          <w:szCs w:val="24"/>
        </w:rPr>
        <w:t xml:space="preserve">тыс. рублей, 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 – </w:t>
      </w:r>
      <w:r>
        <w:rPr>
          <w:sz w:val="24"/>
          <w:szCs w:val="24"/>
        </w:rPr>
        <w:t xml:space="preserve">12754,4 </w:t>
      </w:r>
      <w:r>
        <w:rPr>
          <w:sz w:val="24"/>
          <w:szCs w:val="24"/>
        </w:rPr>
        <w:t xml:space="preserve">тыс. рублей и на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 – </w:t>
      </w:r>
      <w:r>
        <w:rPr>
          <w:sz w:val="24"/>
          <w:szCs w:val="24"/>
        </w:rPr>
        <w:t xml:space="preserve">13267,7 </w:t>
      </w:r>
      <w:r>
        <w:rPr>
          <w:sz w:val="24"/>
          <w:szCs w:val="24"/>
        </w:rPr>
        <w:t xml:space="preserve">тыс. рублей.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Согласно информационному ресурсу УФНС недоимка по налогу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108,8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3,7</w:t>
      </w:r>
      <w:r>
        <w:rPr>
          <w:sz w:val="24"/>
          <w:szCs w:val="24"/>
        </w:rPr>
        <w:t xml:space="preserve"> тыс. рублей.  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Налог на доходы физических лиц с доходов, полученных от осуществления деятельности физическими лицами, зарегистрированными в к</w:t>
      </w:r>
      <w:r>
        <w:rPr>
          <w:sz w:val="24"/>
          <w:szCs w:val="24"/>
        </w:rPr>
        <w:t xml:space="preserve">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НК РФ, прогнозируется главным администратором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годы в суммах </w:t>
      </w:r>
      <w:r>
        <w:rPr>
          <w:sz w:val="24"/>
          <w:szCs w:val="24"/>
        </w:rPr>
        <w:t xml:space="preserve">0,0</w:t>
      </w:r>
      <w:r>
        <w:rPr>
          <w:sz w:val="24"/>
          <w:szCs w:val="24"/>
        </w:rPr>
        <w:t xml:space="preserve"> тыс. рублей,  </w:t>
      </w:r>
      <w:r>
        <w:rPr>
          <w:sz w:val="24"/>
          <w:szCs w:val="24"/>
        </w:rPr>
        <w:t xml:space="preserve">на каждый год</w:t>
      </w:r>
      <w:r>
        <w:rPr>
          <w:sz w:val="24"/>
          <w:szCs w:val="24"/>
        </w:rPr>
        <w:t xml:space="preserve"> соответственно.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Недоимка по налогу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0,0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0,0</w:t>
      </w:r>
      <w:r>
        <w:rPr>
          <w:sz w:val="24"/>
          <w:szCs w:val="24"/>
        </w:rPr>
        <w:t xml:space="preserve"> тыс. рублей.  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Налог на доходы физических лиц, полученных физическими лицами в соответствии со статьей 22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 НК РФ, прогнозируется главным администратором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-202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годы в суммах </w:t>
      </w:r>
      <w:r>
        <w:rPr>
          <w:sz w:val="24"/>
          <w:szCs w:val="24"/>
        </w:rPr>
        <w:t xml:space="preserve">62,1</w:t>
      </w:r>
      <w:r>
        <w:rPr>
          <w:sz w:val="24"/>
          <w:szCs w:val="24"/>
        </w:rPr>
        <w:t xml:space="preserve"> тыс. рублей, </w:t>
      </w:r>
      <w:r>
        <w:rPr>
          <w:sz w:val="24"/>
          <w:szCs w:val="24"/>
        </w:rPr>
        <w:t xml:space="preserve">65,8</w:t>
      </w:r>
      <w:r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 xml:space="preserve">69,6</w:t>
      </w:r>
      <w:r>
        <w:rPr>
          <w:sz w:val="24"/>
          <w:szCs w:val="24"/>
        </w:rPr>
        <w:t xml:space="preserve"> тыс. рублей соответственно.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Недоимка по налогу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42,5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19,4</w:t>
      </w:r>
      <w:r>
        <w:rPr>
          <w:sz w:val="24"/>
          <w:szCs w:val="24"/>
        </w:rPr>
        <w:t xml:space="preserve"> тыс. рублей.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Общий прогнозируемый объем поступлений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налогу на доходы физических лиц составит в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году </w:t>
      </w:r>
      <w:r>
        <w:rPr>
          <w:sz w:val="24"/>
          <w:szCs w:val="24"/>
        </w:rPr>
        <w:t xml:space="preserve">12 328,8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388,9</w:t>
      </w:r>
      <w:r>
        <w:rPr>
          <w:sz w:val="24"/>
          <w:szCs w:val="24"/>
        </w:rPr>
        <w:t xml:space="preserve"> тыс. рублей или на </w:t>
      </w:r>
      <w:r>
        <w:rPr>
          <w:sz w:val="24"/>
          <w:szCs w:val="24"/>
        </w:rPr>
        <w:t xml:space="preserve">3,3</w:t>
      </w:r>
      <w:r>
        <w:rPr>
          <w:sz w:val="24"/>
          <w:szCs w:val="24"/>
        </w:rPr>
        <w:t xml:space="preserve">% выше ожидаемого поступления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 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налога на доходы физических лиц 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 прогнозируется в сумме </w:t>
      </w:r>
      <w:r>
        <w:rPr>
          <w:sz w:val="24"/>
          <w:szCs w:val="24"/>
        </w:rPr>
        <w:t xml:space="preserve">12 823,2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494,4</w:t>
      </w:r>
      <w:r>
        <w:rPr>
          <w:sz w:val="24"/>
          <w:szCs w:val="24"/>
        </w:rPr>
        <w:t xml:space="preserve"> тыс. рублей или на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% выше суммы, прогнозируемой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Поступление налога на доходы физических лиц на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 прогнозируется в сумме </w:t>
      </w:r>
      <w:r>
        <w:rPr>
          <w:sz w:val="24"/>
          <w:szCs w:val="24"/>
        </w:rPr>
        <w:t xml:space="preserve">13 337,3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514,1</w:t>
      </w:r>
      <w:r>
        <w:rPr>
          <w:sz w:val="24"/>
          <w:szCs w:val="24"/>
        </w:rPr>
        <w:t xml:space="preserve"> тыс. рублей или на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% выше суммы, прогнозируемой 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год.</w:t>
      </w:r>
      <w:r>
        <w:rPr>
          <w:sz w:val="24"/>
          <w:szCs w:val="24"/>
        </w:rPr>
      </w:r>
    </w:p>
    <w:p>
      <w:pPr>
        <w:ind w:firstLine="539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Подгруппа 103 «Налоги на товары (работы, услуги), реализуемые на территории Российской Федерации»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Статья 10302 «Акцизы по подакцизным товарам (продукции), 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производимым</w:t>
      </w:r>
      <w:r>
        <w:rPr>
          <w:sz w:val="24"/>
          <w:szCs w:val="24"/>
        </w:rPr>
        <w:t xml:space="preserve"> на территории Российской Федерации»</w:t>
      </w:r>
      <w:r>
        <w:rPr>
          <w:sz w:val="24"/>
          <w:szCs w:val="24"/>
        </w:rPr>
      </w:r>
    </w:p>
    <w:p>
      <w:pPr>
        <w:ind w:firstLine="851"/>
        <w:jc w:val="both"/>
        <w:rPr>
          <w:color w:val="ff0000"/>
          <w:sz w:val="24"/>
          <w:szCs w:val="24"/>
          <w:lang w:eastAsia="ru-RU"/>
        </w:rPr>
      </w:pPr>
      <w:r>
        <w:rPr>
          <w:color w:val="ff0000"/>
          <w:sz w:val="24"/>
          <w:szCs w:val="24"/>
          <w:lang w:eastAsia="ru-RU"/>
        </w:rPr>
      </w:r>
      <w:r>
        <w:rPr>
          <w:color w:val="ff0000"/>
          <w:sz w:val="24"/>
          <w:szCs w:val="24"/>
          <w:lang w:eastAsia="ru-RU"/>
        </w:rPr>
      </w:r>
    </w:p>
    <w:p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Прогноз поступления в 202</w:t>
      </w:r>
      <w:r>
        <w:rPr>
          <w:sz w:val="24"/>
          <w:szCs w:val="24"/>
          <w:lang w:eastAsia="ru-RU"/>
        </w:rPr>
        <w:t xml:space="preserve">5</w:t>
      </w:r>
      <w:r>
        <w:rPr>
          <w:sz w:val="24"/>
          <w:szCs w:val="24"/>
          <w:lang w:eastAsia="ru-RU"/>
        </w:rPr>
        <w:t xml:space="preserve"> – 202</w:t>
      </w:r>
      <w:r>
        <w:rPr>
          <w:sz w:val="24"/>
          <w:szCs w:val="24"/>
          <w:lang w:eastAsia="ru-RU"/>
        </w:rPr>
        <w:t xml:space="preserve">7</w:t>
      </w:r>
      <w:r>
        <w:rPr>
          <w:sz w:val="24"/>
          <w:szCs w:val="24"/>
          <w:lang w:eastAsia="ru-RU"/>
        </w:rPr>
        <w:t xml:space="preserve"> годах в бюджет </w:t>
      </w:r>
      <w:r>
        <w:rPr>
          <w:sz w:val="24"/>
          <w:szCs w:val="24"/>
          <w:lang w:eastAsia="ru-RU"/>
        </w:rPr>
        <w:t xml:space="preserve">поселения</w:t>
      </w:r>
      <w:r>
        <w:rPr>
          <w:sz w:val="24"/>
          <w:szCs w:val="24"/>
          <w:lang w:eastAsia="ru-RU"/>
        </w:rPr>
        <w:t xml:space="preserve"> налоговых доходов от акцизов на автомобильный бензин, дизельное топливо, моторные масла для дизельных и (или) карбюраторных (</w:t>
      </w:r>
      <w:r>
        <w:rPr>
          <w:sz w:val="24"/>
          <w:szCs w:val="24"/>
          <w:lang w:eastAsia="ru-RU"/>
        </w:rPr>
        <w:t xml:space="preserve">инжекторных</w:t>
      </w:r>
      <w:r>
        <w:rPr>
          <w:sz w:val="24"/>
          <w:szCs w:val="24"/>
          <w:lang w:eastAsia="ru-RU"/>
        </w:rPr>
        <w:t xml:space="preserve">) двигателей, производимых на территории Российской Федерации, подлежащих зачислению в консолидированный бюджет Мурманской области, представлен главным администратором доходов – Управлением Федерально</w:t>
      </w:r>
      <w:r>
        <w:rPr>
          <w:sz w:val="24"/>
          <w:szCs w:val="24"/>
          <w:lang w:eastAsia="ru-RU"/>
        </w:rPr>
        <w:t xml:space="preserve">й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налоговой службы</w:t>
      </w:r>
      <w:r>
        <w:rPr>
          <w:sz w:val="24"/>
          <w:szCs w:val="24"/>
          <w:lang w:eastAsia="ru-RU"/>
        </w:rPr>
        <w:t xml:space="preserve"> по Мурманской области. </w:t>
      </w:r>
      <w:r>
        <w:rPr>
          <w:sz w:val="24"/>
          <w:szCs w:val="24"/>
          <w:lang w:eastAsia="ru-RU"/>
        </w:rPr>
      </w:r>
    </w:p>
    <w:p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С учетом дифференцированного норматива отчислений от налоговых доходов от акцизов на нефтепродукты, производимые на территории Российской Федерации,</w:t>
      </w:r>
      <w:r>
        <w:rPr>
          <w:rFonts w:ascii="Calibri" w:hAnsi="Calibri"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приложением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к проекту Закона Мурманской области «Об областном бюджете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годов» в бюджет </w:t>
      </w:r>
      <w:r>
        <w:rPr>
          <w:sz w:val="24"/>
          <w:szCs w:val="24"/>
        </w:rPr>
        <w:t xml:space="preserve">городского поселения Умба </w:t>
      </w:r>
      <w:r>
        <w:rPr>
          <w:sz w:val="24"/>
          <w:szCs w:val="24"/>
        </w:rPr>
        <w:t xml:space="preserve">в размере </w:t>
      </w:r>
      <w:r>
        <w:rPr>
          <w:sz w:val="24"/>
          <w:szCs w:val="24"/>
        </w:rPr>
        <w:t xml:space="preserve">0,2809</w:t>
      </w:r>
      <w:r>
        <w:rPr>
          <w:sz w:val="24"/>
          <w:szCs w:val="24"/>
        </w:rPr>
        <w:t xml:space="preserve"> процента о</w:t>
      </w:r>
      <w:r>
        <w:rPr>
          <w:sz w:val="24"/>
          <w:szCs w:val="24"/>
          <w:lang w:eastAsia="ru-RU"/>
        </w:rPr>
        <w:t xml:space="preserve">жидаемое поступление доходов по данному </w:t>
      </w:r>
      <w:r>
        <w:rPr>
          <w:sz w:val="24"/>
          <w:szCs w:val="24"/>
          <w:lang w:eastAsia="ru-RU"/>
        </w:rPr>
        <w:t xml:space="preserve">источнику составит в 202</w:t>
      </w:r>
      <w:r>
        <w:rPr>
          <w:sz w:val="24"/>
          <w:szCs w:val="24"/>
          <w:lang w:eastAsia="ru-RU"/>
        </w:rPr>
        <w:t xml:space="preserve">5</w:t>
      </w:r>
      <w:r>
        <w:rPr>
          <w:sz w:val="24"/>
          <w:szCs w:val="24"/>
          <w:lang w:eastAsia="ru-RU"/>
        </w:rPr>
        <w:t xml:space="preserve"> – 202</w:t>
      </w:r>
      <w:r>
        <w:rPr>
          <w:sz w:val="24"/>
          <w:szCs w:val="24"/>
          <w:lang w:eastAsia="ru-RU"/>
        </w:rPr>
        <w:t xml:space="preserve">7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годах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7 599,3</w:t>
      </w:r>
      <w:r>
        <w:rPr>
          <w:sz w:val="24"/>
          <w:szCs w:val="24"/>
          <w:lang w:eastAsia="ru-RU"/>
        </w:rPr>
        <w:t xml:space="preserve"> тыс. рублей, </w:t>
      </w:r>
      <w:r>
        <w:rPr>
          <w:sz w:val="24"/>
          <w:szCs w:val="24"/>
          <w:lang w:eastAsia="ru-RU"/>
        </w:rPr>
        <w:t xml:space="preserve">7 923,2</w:t>
      </w:r>
      <w:r>
        <w:rPr>
          <w:sz w:val="24"/>
          <w:szCs w:val="24"/>
          <w:lang w:eastAsia="ru-RU"/>
        </w:rPr>
        <w:t xml:space="preserve"> тыс. рублей и </w:t>
      </w:r>
      <w:r>
        <w:rPr>
          <w:sz w:val="24"/>
          <w:szCs w:val="24"/>
          <w:lang w:eastAsia="ru-RU"/>
        </w:rPr>
        <w:t xml:space="preserve">10 638,8</w:t>
      </w:r>
      <w:r>
        <w:rPr>
          <w:sz w:val="24"/>
          <w:szCs w:val="24"/>
          <w:lang w:eastAsia="ru-RU"/>
        </w:rPr>
        <w:t xml:space="preserve"> тыс. рублей соответственно. </w:t>
      </w:r>
      <w:r>
        <w:rPr>
          <w:sz w:val="24"/>
          <w:szCs w:val="24"/>
          <w:lang w:eastAsia="ru-RU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Статья 1030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Туристический налог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Введение туристического </w:t>
      </w:r>
      <w:r>
        <w:rPr>
          <w:sz w:val="24"/>
          <w:szCs w:val="24"/>
        </w:rPr>
        <w:t xml:space="preserve">налог</w:t>
      </w:r>
      <w:r>
        <w:rPr>
          <w:sz w:val="24"/>
          <w:szCs w:val="24"/>
        </w:rPr>
        <w:t xml:space="preserve">а в </w:t>
      </w:r>
      <w:r>
        <w:rPr>
          <w:sz w:val="24"/>
          <w:szCs w:val="24"/>
        </w:rPr>
        <w:t xml:space="preserve">муниципально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утверждено решением Совета депутатов </w:t>
      </w:r>
      <w:r>
        <w:rPr>
          <w:sz w:val="24"/>
          <w:szCs w:val="24"/>
        </w:rPr>
        <w:t xml:space="preserve">муниципально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от 30.10.2024 № 92 с 01.01.2025 года.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лавны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администратор доход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ФНС России по Мурманской области.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Прогноз поступления налог</w:t>
      </w:r>
      <w:r>
        <w:rPr>
          <w:sz w:val="24"/>
          <w:szCs w:val="24"/>
        </w:rPr>
        <w:t xml:space="preserve">а на данный момент отсутствует.</w:t>
      </w:r>
      <w:r>
        <w:rPr>
          <w:sz w:val="24"/>
          <w:szCs w:val="24"/>
          <w:lang w:eastAsia="ru-RU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Подгруппа 105 «Налоги на совокупный доход»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 поступления налогов на совокупный доход представлен главным администратором доходов –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ФНС России по Мурманской области.</w:t>
      </w:r>
      <w:r>
        <w:rPr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Статья 10501 «Упрощенная система налогообложения»</w:t>
      </w:r>
      <w:r>
        <w:rPr>
          <w:bCs/>
          <w:sz w:val="24"/>
          <w:szCs w:val="24"/>
        </w:rPr>
      </w:r>
    </w:p>
    <w:p>
      <w:pPr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Прогноз поступления единого налога, взимаемого в связи с применением упрощенной системы налогообложения, запланирован на 202</w:t>
      </w:r>
      <w:r>
        <w:rPr>
          <w:bCs/>
          <w:sz w:val="24"/>
          <w:szCs w:val="24"/>
        </w:rPr>
        <w:t xml:space="preserve">5</w:t>
      </w:r>
      <w:r>
        <w:rPr>
          <w:bCs/>
          <w:sz w:val="24"/>
          <w:szCs w:val="24"/>
        </w:rPr>
        <w:t xml:space="preserve"> год в сумме </w:t>
      </w:r>
      <w:r>
        <w:rPr>
          <w:bCs/>
          <w:sz w:val="24"/>
          <w:szCs w:val="24"/>
        </w:rPr>
        <w:t xml:space="preserve">1 929,6</w:t>
      </w:r>
      <w:r>
        <w:rPr>
          <w:bCs/>
          <w:sz w:val="24"/>
          <w:szCs w:val="24"/>
        </w:rPr>
        <w:t xml:space="preserve"> тыс. рублей, в том числе: налог, взимаемый с налогоплательщиков, выбравших в качестве объекта налогообложения доходы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1 684,4</w:t>
      </w:r>
      <w:r>
        <w:rPr>
          <w:bCs/>
          <w:sz w:val="24"/>
          <w:szCs w:val="24"/>
        </w:rPr>
        <w:t xml:space="preserve"> тыс. рублей, на</w:t>
      </w:r>
      <w:r>
        <w:rPr>
          <w:bCs/>
          <w:sz w:val="24"/>
          <w:szCs w:val="24"/>
          <w:lang w:eastAsia="ru-RU"/>
        </w:rPr>
        <w:t xml:space="preserve">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</w:t>
      </w:r>
      <w:r>
        <w:rPr>
          <w:bCs/>
          <w:sz w:val="24"/>
          <w:szCs w:val="24"/>
          <w:lang w:eastAsia="ru-RU"/>
        </w:rPr>
        <w:t xml:space="preserve"> бюджеты субъектов Российской Федерации)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</w:rPr>
        <w:t xml:space="preserve">245,2</w:t>
      </w:r>
      <w:r>
        <w:rPr>
          <w:bCs/>
          <w:sz w:val="24"/>
          <w:szCs w:val="24"/>
        </w:rPr>
        <w:t xml:space="preserve"> тыс. рублей.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Норматив зачисления в бюджет </w:t>
      </w:r>
      <w:r>
        <w:rPr>
          <w:bCs/>
          <w:sz w:val="24"/>
          <w:szCs w:val="24"/>
        </w:rPr>
        <w:t xml:space="preserve">поселения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15</w:t>
      </w:r>
      <w:r>
        <w:rPr>
          <w:bCs/>
          <w:sz w:val="24"/>
          <w:szCs w:val="24"/>
        </w:rPr>
        <w:t xml:space="preserve">%.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</w:t>
      </w:r>
      <w:r>
        <w:rPr>
          <w:bCs/>
          <w:sz w:val="24"/>
          <w:szCs w:val="24"/>
        </w:rPr>
        <w:t xml:space="preserve">налога, взимаемого с налогоплательщиков, выбравших в качестве объекта налогообложения доходы, на 202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 годы запланировано в соответствии с прогнозом главного администратора в суммах </w:t>
      </w:r>
      <w:r>
        <w:rPr>
          <w:bCs/>
          <w:sz w:val="24"/>
          <w:szCs w:val="24"/>
        </w:rPr>
        <w:t xml:space="preserve">2 097,6</w:t>
      </w:r>
      <w:r>
        <w:rPr>
          <w:bCs/>
          <w:sz w:val="24"/>
          <w:szCs w:val="24"/>
        </w:rPr>
        <w:t xml:space="preserve"> тыс. рублей и </w:t>
      </w:r>
      <w:r>
        <w:rPr>
          <w:bCs/>
          <w:sz w:val="24"/>
          <w:szCs w:val="24"/>
        </w:rPr>
        <w:t xml:space="preserve">2 181,5</w:t>
      </w:r>
      <w:r>
        <w:rPr>
          <w:bCs/>
          <w:sz w:val="24"/>
          <w:szCs w:val="24"/>
        </w:rPr>
        <w:t xml:space="preserve"> тыс. рублей.</w:t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Поступление </w:t>
      </w:r>
      <w:r>
        <w:rPr>
          <w:bCs/>
          <w:sz w:val="24"/>
          <w:szCs w:val="24"/>
        </w:rPr>
        <w:t xml:space="preserve">налога, </w:t>
      </w:r>
      <w:r>
        <w:rPr>
          <w:bCs/>
          <w:sz w:val="24"/>
          <w:szCs w:val="24"/>
          <w:lang w:eastAsia="ru-RU"/>
        </w:rPr>
        <w:t xml:space="preserve">взимаемого с налогоплательщиков, выбравших в качестве объекта налогообложения доходы, уменьшенные на величину расходов (в том числе минимального налога, зачисляемого в бюджеты субъектов Российской Федерации)</w:t>
      </w:r>
      <w:r>
        <w:rPr>
          <w:bCs/>
          <w:sz w:val="24"/>
          <w:szCs w:val="24"/>
        </w:rPr>
        <w:t xml:space="preserve">, на 202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 годы запланировано в суммах </w:t>
      </w:r>
      <w:r>
        <w:rPr>
          <w:bCs/>
          <w:sz w:val="24"/>
          <w:szCs w:val="24"/>
        </w:rPr>
        <w:t xml:space="preserve">305,4</w:t>
      </w:r>
      <w:r>
        <w:rPr>
          <w:bCs/>
          <w:sz w:val="24"/>
          <w:szCs w:val="24"/>
        </w:rPr>
        <w:t xml:space="preserve"> тыс. рублей и </w:t>
      </w:r>
      <w:r>
        <w:rPr>
          <w:bCs/>
          <w:sz w:val="24"/>
          <w:szCs w:val="24"/>
        </w:rPr>
        <w:t xml:space="preserve">317,6</w:t>
      </w:r>
      <w:r>
        <w:rPr>
          <w:bCs/>
          <w:sz w:val="24"/>
          <w:szCs w:val="24"/>
        </w:rPr>
        <w:t xml:space="preserve"> тыс. рублей.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</w:r>
      <w:r>
        <w:rPr>
          <w:bCs/>
          <w:color w:val="ff0000"/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Недоимка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составила: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по </w:t>
      </w:r>
      <w:r>
        <w:rPr>
          <w:bCs/>
          <w:sz w:val="24"/>
          <w:szCs w:val="24"/>
        </w:rPr>
        <w:t xml:space="preserve">налогу, взимаемому с налогоплательщиков, выбравших в качестве объекта налогообложения доходы</w:t>
      </w:r>
      <w:r>
        <w:rPr>
          <w:sz w:val="24"/>
          <w:szCs w:val="24"/>
        </w:rPr>
        <w:t xml:space="preserve">,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64,8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104,4</w:t>
      </w:r>
      <w:r>
        <w:rPr>
          <w:sz w:val="24"/>
          <w:szCs w:val="24"/>
        </w:rPr>
        <w:t xml:space="preserve"> тыс. рублей;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- по налогу, взимаемому с налогоплательщиков, выбравших в качестве объекта налогообложения доходы, уменьшенные на величину расходов, </w:t>
      </w:r>
      <w:r>
        <w:rPr>
          <w:sz w:val="24"/>
          <w:szCs w:val="24"/>
        </w:rPr>
        <w:t xml:space="preserve">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12,0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28,9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Статья 10503 «Единый сельскохозяйственный налог»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единого сельскохозяйственного налога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запланировано в сумме 42,6 тыс. рублей</w:t>
      </w:r>
      <w:r>
        <w:rPr>
          <w:sz w:val="24"/>
          <w:szCs w:val="24"/>
        </w:rPr>
        <w:t xml:space="preserve"> 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 в суммах </w:t>
      </w:r>
      <w:r>
        <w:rPr>
          <w:sz w:val="24"/>
          <w:szCs w:val="24"/>
        </w:rPr>
        <w:t xml:space="preserve">44,1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рублей,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45,7 тыс. рублей соответственно.</w:t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Норматив зачисления в бюджет </w:t>
      </w:r>
      <w:r>
        <w:rPr>
          <w:bCs/>
          <w:sz w:val="24"/>
          <w:szCs w:val="24"/>
        </w:rPr>
        <w:t xml:space="preserve">поселения</w:t>
      </w:r>
      <w:r>
        <w:rPr>
          <w:bCs/>
          <w:sz w:val="24"/>
          <w:szCs w:val="24"/>
        </w:rPr>
        <w:t xml:space="preserve"> 50%.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информационному ресурсу УФНС </w:t>
      </w:r>
      <w:r>
        <w:rPr>
          <w:sz w:val="24"/>
          <w:szCs w:val="24"/>
        </w:rPr>
        <w:t xml:space="preserve">недоимка в бюджет поселения</w:t>
      </w:r>
      <w:r>
        <w:rPr>
          <w:sz w:val="24"/>
          <w:szCs w:val="24"/>
        </w:rPr>
        <w:t xml:space="preserve"> по единому сельскохозяйственному налогу</w:t>
      </w:r>
      <w:r>
        <w:rPr>
          <w:sz w:val="24"/>
          <w:szCs w:val="24"/>
        </w:rPr>
        <w:t xml:space="preserve"> составила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 – 0,0 </w:t>
      </w:r>
      <w:r>
        <w:rPr>
          <w:sz w:val="24"/>
          <w:szCs w:val="24"/>
        </w:rPr>
        <w:t xml:space="preserve">тыс. рублей и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0,0 </w:t>
      </w:r>
      <w:r>
        <w:rPr>
          <w:sz w:val="24"/>
          <w:szCs w:val="24"/>
        </w:rPr>
        <w:t xml:space="preserve">тыс. рублей. </w:t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Подгруппа 106 «Налоги на имущество»</w:t>
      </w:r>
      <w:r>
        <w:rPr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2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Статья 10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01 «</w:t>
      </w:r>
      <w:r>
        <w:rPr>
          <w:sz w:val="24"/>
          <w:szCs w:val="24"/>
        </w:rPr>
        <w:t xml:space="preserve">Налог на имущество физических лиц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Прогноз поступления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алог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имущество физических лиц, взимаем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по ставкам, применяемым к объектам налогообложения, расположенным в границах городских поселений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представлен главным администратором доходов – </w:t>
      </w:r>
      <w:r>
        <w:rPr>
          <w:rFonts w:eastAsia="Times New Roman"/>
          <w:sz w:val="24"/>
          <w:szCs w:val="24"/>
          <w:lang w:eastAsia="ru-RU"/>
        </w:rPr>
        <w:t xml:space="preserve">У</w:t>
      </w:r>
      <w:r>
        <w:rPr>
          <w:rFonts w:eastAsia="Times New Roman"/>
          <w:sz w:val="24"/>
          <w:szCs w:val="24"/>
          <w:lang w:eastAsia="ru-RU"/>
        </w:rPr>
        <w:t xml:space="preserve">ФНС России по Мурманской области.</w:t>
      </w:r>
      <w:r>
        <w:rPr>
          <w:sz w:val="24"/>
          <w:szCs w:val="24"/>
        </w:rPr>
      </w:r>
    </w:p>
    <w:p>
      <w:pPr>
        <w:ind w:firstLine="709"/>
        <w:jc w:val="both"/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оступлени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алог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имущество физических лиц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запланирован в сумме </w:t>
      </w:r>
      <w:r>
        <w:rPr>
          <w:sz w:val="24"/>
          <w:szCs w:val="24"/>
        </w:rPr>
        <w:t xml:space="preserve">946,9</w:t>
      </w:r>
      <w:r>
        <w:rPr>
          <w:sz w:val="24"/>
          <w:szCs w:val="24"/>
        </w:rPr>
        <w:t xml:space="preserve"> тыс. рублей, 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 в суммах </w:t>
      </w:r>
      <w:r>
        <w:rPr>
          <w:sz w:val="24"/>
          <w:szCs w:val="24"/>
        </w:rPr>
        <w:t xml:space="preserve">951,7</w:t>
      </w:r>
      <w:r>
        <w:rPr>
          <w:sz w:val="24"/>
          <w:szCs w:val="24"/>
        </w:rPr>
        <w:t xml:space="preserve">,0 тыс. рублей и </w:t>
      </w:r>
      <w:r>
        <w:rPr>
          <w:sz w:val="24"/>
          <w:szCs w:val="24"/>
        </w:rPr>
        <w:t xml:space="preserve">956,4</w:t>
      </w:r>
      <w:r>
        <w:rPr>
          <w:sz w:val="24"/>
          <w:szCs w:val="24"/>
        </w:rPr>
        <w:t xml:space="preserve"> тыс. рублей соответственно. </w:t>
      </w:r>
      <w:r>
        <w:rPr>
          <w:i/>
          <w:iCs/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В соответствии с бюджетным законодательством норматив зачисления налога в бюджет </w:t>
      </w:r>
      <w:r>
        <w:rPr>
          <w:bCs/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100%.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</w:t>
      </w:r>
      <w:r>
        <w:rPr>
          <w:sz w:val="24"/>
          <w:szCs w:val="24"/>
        </w:rPr>
        <w:t xml:space="preserve">едоимка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составляла </w:t>
      </w:r>
      <w:r>
        <w:rPr>
          <w:sz w:val="24"/>
          <w:szCs w:val="24"/>
        </w:rPr>
        <w:t xml:space="preserve">294,0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134,2 </w:t>
      </w:r>
      <w:r>
        <w:rPr>
          <w:sz w:val="24"/>
          <w:szCs w:val="24"/>
        </w:rPr>
        <w:t xml:space="preserve">тыс. рублей.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Статья 10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0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 «</w:t>
      </w:r>
      <w:r>
        <w:rPr>
          <w:sz w:val="24"/>
          <w:szCs w:val="24"/>
        </w:rPr>
        <w:t xml:space="preserve">Земельный налог</w:t>
      </w:r>
      <w:r>
        <w:rPr>
          <w:bCs/>
          <w:sz w:val="24"/>
          <w:szCs w:val="24"/>
        </w:rPr>
        <w:t xml:space="preserve">»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Прогноз поступления </w:t>
      </w:r>
      <w:r>
        <w:rPr>
          <w:bCs/>
          <w:sz w:val="24"/>
          <w:szCs w:val="24"/>
        </w:rPr>
        <w:t xml:space="preserve">земельного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алог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взимаем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по ставкам, применяемым к объектам налогообложения, расположенным в границах городских поселений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представлен главным администратором доходов – </w:t>
      </w:r>
      <w:r>
        <w:rPr>
          <w:rFonts w:eastAsia="Times New Roman"/>
          <w:sz w:val="24"/>
          <w:szCs w:val="24"/>
          <w:lang w:eastAsia="ru-RU"/>
        </w:rPr>
        <w:t xml:space="preserve">У</w:t>
      </w:r>
      <w:r>
        <w:rPr>
          <w:rFonts w:eastAsia="Times New Roman"/>
          <w:sz w:val="24"/>
          <w:szCs w:val="24"/>
          <w:lang w:eastAsia="ru-RU"/>
        </w:rPr>
        <w:t xml:space="preserve">ФНС России по Мурманской области.</w:t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Прогноз поступления </w:t>
      </w:r>
      <w:r>
        <w:rPr>
          <w:bCs/>
          <w:sz w:val="24"/>
          <w:szCs w:val="24"/>
        </w:rPr>
        <w:t xml:space="preserve">земельного</w:t>
      </w:r>
      <w:r>
        <w:rPr>
          <w:bCs/>
          <w:sz w:val="24"/>
          <w:szCs w:val="24"/>
        </w:rPr>
        <w:t xml:space="preserve"> налога запланирован на 202</w:t>
      </w:r>
      <w:r>
        <w:rPr>
          <w:bCs/>
          <w:sz w:val="24"/>
          <w:szCs w:val="24"/>
        </w:rPr>
        <w:t xml:space="preserve">5</w:t>
      </w:r>
      <w:r>
        <w:rPr>
          <w:bCs/>
          <w:sz w:val="24"/>
          <w:szCs w:val="24"/>
        </w:rPr>
        <w:t xml:space="preserve"> год в сумме </w:t>
      </w:r>
      <w:r>
        <w:rPr>
          <w:bCs/>
          <w:sz w:val="24"/>
          <w:szCs w:val="24"/>
        </w:rPr>
        <w:t xml:space="preserve">1 464,8</w:t>
      </w:r>
      <w:r>
        <w:rPr>
          <w:bCs/>
          <w:sz w:val="24"/>
          <w:szCs w:val="24"/>
        </w:rPr>
        <w:t xml:space="preserve"> тыс. рублей, в том числе: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емельный налог с организаций, обладающих земельным участком, расположенным в границах городских поселений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887,4</w:t>
      </w:r>
      <w:r>
        <w:rPr>
          <w:bCs/>
          <w:sz w:val="24"/>
          <w:szCs w:val="24"/>
        </w:rPr>
        <w:t xml:space="preserve"> тыс. рублей,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емельный налог с физических лиц, обладающих земельным участком, расположенным в границах городских поселений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</w:rPr>
        <w:t xml:space="preserve">577,4 </w:t>
      </w:r>
      <w:r>
        <w:rPr>
          <w:bCs/>
          <w:sz w:val="24"/>
          <w:szCs w:val="24"/>
        </w:rPr>
        <w:t xml:space="preserve">тыс. рублей.</w:t>
      </w:r>
      <w:r>
        <w:rPr>
          <w:bCs/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В соответствии с бюджетным законодательством норматив зачисления налога в бюджет </w:t>
      </w:r>
      <w:r>
        <w:rPr>
          <w:bCs/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100%.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оступлени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</w:t>
      </w:r>
      <w:r>
        <w:rPr>
          <w:bCs/>
          <w:sz w:val="24"/>
          <w:szCs w:val="24"/>
        </w:rPr>
        <w:t xml:space="preserve">ого</w:t>
      </w:r>
      <w:r>
        <w:rPr>
          <w:bCs/>
          <w:sz w:val="24"/>
          <w:szCs w:val="24"/>
        </w:rPr>
        <w:t xml:space="preserve"> налог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с организаций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 в суммах </w:t>
      </w:r>
      <w:r>
        <w:rPr>
          <w:sz w:val="24"/>
          <w:szCs w:val="24"/>
        </w:rPr>
        <w:t xml:space="preserve">887,4</w:t>
      </w:r>
      <w:r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 xml:space="preserve">887,4</w:t>
      </w:r>
      <w:r>
        <w:rPr>
          <w:sz w:val="24"/>
          <w:szCs w:val="24"/>
        </w:rPr>
        <w:t xml:space="preserve"> тыс. рублей соответственно. </w:t>
      </w:r>
      <w:r>
        <w:rPr>
          <w:sz w:val="24"/>
          <w:szCs w:val="24"/>
        </w:rPr>
      </w:r>
    </w:p>
    <w:p>
      <w:pPr>
        <w:ind w:firstLine="709"/>
        <w:jc w:val="both"/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 xml:space="preserve">П</w:t>
      </w:r>
      <w:r>
        <w:rPr>
          <w:bCs/>
          <w:sz w:val="24"/>
          <w:szCs w:val="24"/>
        </w:rPr>
        <w:t xml:space="preserve">оступлени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</w:t>
      </w:r>
      <w:r>
        <w:rPr>
          <w:bCs/>
          <w:sz w:val="24"/>
          <w:szCs w:val="24"/>
        </w:rPr>
        <w:t xml:space="preserve">ого</w:t>
      </w:r>
      <w:r>
        <w:rPr>
          <w:bCs/>
          <w:sz w:val="24"/>
          <w:szCs w:val="24"/>
        </w:rPr>
        <w:t xml:space="preserve"> налог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физических лиц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 в суммах </w:t>
      </w:r>
      <w:r>
        <w:rPr>
          <w:sz w:val="24"/>
          <w:szCs w:val="24"/>
        </w:rPr>
        <w:t xml:space="preserve">580,3</w:t>
      </w:r>
      <w:r>
        <w:rPr>
          <w:sz w:val="24"/>
          <w:szCs w:val="24"/>
        </w:rPr>
        <w:t xml:space="preserve"> тыс. рублей и </w:t>
      </w:r>
      <w:r>
        <w:rPr>
          <w:sz w:val="24"/>
          <w:szCs w:val="24"/>
        </w:rPr>
        <w:t xml:space="preserve">583,2 </w:t>
      </w:r>
      <w:r>
        <w:rPr>
          <w:sz w:val="24"/>
          <w:szCs w:val="24"/>
        </w:rPr>
        <w:t xml:space="preserve">тыс. рублей соответственно.</w:t>
      </w:r>
      <w:r>
        <w:rPr>
          <w:i/>
          <w:iCs/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</w:t>
      </w:r>
      <w:r>
        <w:rPr>
          <w:sz w:val="24"/>
          <w:szCs w:val="24"/>
        </w:rPr>
        <w:t xml:space="preserve">едоимка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</w:t>
      </w:r>
      <w:r>
        <w:rPr>
          <w:bCs/>
          <w:sz w:val="24"/>
          <w:szCs w:val="24"/>
        </w:rPr>
        <w:t xml:space="preserve">ого</w:t>
      </w:r>
      <w:r>
        <w:rPr>
          <w:bCs/>
          <w:sz w:val="24"/>
          <w:szCs w:val="24"/>
        </w:rPr>
        <w:t xml:space="preserve"> налог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с организаций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составляла </w:t>
      </w:r>
      <w:r>
        <w:rPr>
          <w:sz w:val="24"/>
          <w:szCs w:val="24"/>
        </w:rPr>
        <w:t xml:space="preserve">65,0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31,4</w:t>
      </w:r>
      <w:r>
        <w:rPr>
          <w:sz w:val="24"/>
          <w:szCs w:val="24"/>
        </w:rPr>
        <w:t xml:space="preserve"> тыс. рублей.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</w:t>
      </w:r>
      <w:r>
        <w:rPr>
          <w:sz w:val="24"/>
          <w:szCs w:val="24"/>
        </w:rPr>
        <w:t xml:space="preserve">едоимка </w:t>
      </w:r>
      <w:r>
        <w:rPr>
          <w:bCs/>
          <w:sz w:val="24"/>
          <w:szCs w:val="24"/>
        </w:rPr>
        <w:t xml:space="preserve">з</w:t>
      </w:r>
      <w:r>
        <w:rPr>
          <w:bCs/>
          <w:sz w:val="24"/>
          <w:szCs w:val="24"/>
        </w:rPr>
        <w:t xml:space="preserve">емельн</w:t>
      </w:r>
      <w:r>
        <w:rPr>
          <w:bCs/>
          <w:sz w:val="24"/>
          <w:szCs w:val="24"/>
        </w:rPr>
        <w:t xml:space="preserve">ого</w:t>
      </w:r>
      <w:r>
        <w:rPr>
          <w:bCs/>
          <w:sz w:val="24"/>
          <w:szCs w:val="24"/>
        </w:rPr>
        <w:t xml:space="preserve"> налог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физических лиц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составляла </w:t>
      </w:r>
      <w:r>
        <w:rPr>
          <w:sz w:val="24"/>
          <w:szCs w:val="24"/>
        </w:rPr>
        <w:t xml:space="preserve">174,1</w:t>
      </w:r>
      <w:r>
        <w:rPr>
          <w:sz w:val="24"/>
          <w:szCs w:val="24"/>
        </w:rPr>
        <w:t xml:space="preserve"> тыс. рублей,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74,5</w:t>
      </w:r>
      <w:r>
        <w:rPr>
          <w:sz w:val="24"/>
          <w:szCs w:val="24"/>
        </w:rPr>
        <w:t xml:space="preserve"> тыс. рублей.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</w:tabs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НЕНАЛОГОВЫЕ ДОХОДЫ</w:t>
      </w:r>
      <w:r>
        <w:rPr>
          <w:b/>
          <w:sz w:val="24"/>
          <w:szCs w:val="24"/>
          <w:lang w:eastAsia="ru-RU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Поступление неналоговых доходов в бюджет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запланировано в сумме </w:t>
      </w:r>
      <w:r>
        <w:rPr>
          <w:sz w:val="24"/>
          <w:szCs w:val="24"/>
        </w:rPr>
        <w:t xml:space="preserve">4 785,7</w:t>
      </w:r>
      <w:r>
        <w:rPr>
          <w:sz w:val="24"/>
          <w:szCs w:val="24"/>
        </w:rPr>
        <w:t xml:space="preserve"> тыс. рублей, что на </w:t>
      </w:r>
      <w:r>
        <w:rPr>
          <w:sz w:val="24"/>
          <w:szCs w:val="24"/>
        </w:rPr>
        <w:t xml:space="preserve">1 035,7 </w:t>
      </w:r>
      <w:r>
        <w:rPr>
          <w:sz w:val="24"/>
          <w:szCs w:val="24"/>
        </w:rPr>
        <w:t xml:space="preserve">тыс. рублей, или на </w:t>
      </w:r>
      <w:r>
        <w:rPr>
          <w:sz w:val="24"/>
          <w:szCs w:val="24"/>
        </w:rPr>
        <w:t xml:space="preserve">27,6</w:t>
      </w:r>
      <w:r>
        <w:rPr>
          <w:sz w:val="24"/>
          <w:szCs w:val="24"/>
        </w:rPr>
        <w:t xml:space="preserve">% ниже оценки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 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</w:t>
      </w:r>
      <w:r>
        <w:rPr>
          <w:sz w:val="24"/>
          <w:szCs w:val="24"/>
        </w:rPr>
        <w:t xml:space="preserve">6 и 2027</w:t>
      </w:r>
      <w:r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ах</w:t>
      </w:r>
      <w:r>
        <w:rPr>
          <w:sz w:val="24"/>
          <w:szCs w:val="24"/>
        </w:rPr>
        <w:t xml:space="preserve"> неналоговые доходы составят </w:t>
      </w:r>
      <w:r>
        <w:rPr>
          <w:sz w:val="24"/>
          <w:szCs w:val="24"/>
        </w:rPr>
        <w:t xml:space="preserve">по 2 723,0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на каждый год соответственно</w:t>
      </w:r>
      <w:r>
        <w:rPr>
          <w:sz w:val="24"/>
          <w:szCs w:val="24"/>
        </w:rPr>
      </w:r>
    </w:p>
    <w:p>
      <w:pPr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Прогнозы рассчитаны главными администраторами доходов бюджета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851"/>
        <w:rPr>
          <w:i/>
          <w:iCs/>
          <w:sz w:val="22"/>
        </w:rPr>
      </w:pPr>
      <w:r>
        <w:rPr>
          <w:i/>
          <w:iCs/>
          <w:sz w:val="22"/>
        </w:rPr>
      </w:r>
      <w:r>
        <w:rPr>
          <w:i/>
          <w:iCs/>
          <w:sz w:val="22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неналоговых доходов бюджета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-202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годах характеризуется следующими данными: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5"/>
        <w:gridCol w:w="957"/>
        <w:gridCol w:w="1134"/>
        <w:gridCol w:w="1026"/>
        <w:gridCol w:w="1134"/>
        <w:gridCol w:w="993"/>
        <w:gridCol w:w="1134"/>
        <w:gridCol w:w="850"/>
      </w:tblGrid>
      <w:tr>
        <w:tblPrEx/>
        <w:trPr/>
        <w:tc>
          <w:tcPr>
            <w:tcW w:w="170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Наименование доходов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2092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2024 год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2160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2025 год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2127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7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702" w:type="dxa"/>
            <w:vMerge w:val="continue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Оценка поступлений в бюджет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957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Прогноз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Удельный вес поступлений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70"/>
        </w:trPr>
        <w:tc>
          <w:tcPr>
            <w:tcW w:w="1702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957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026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(тыс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.р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уб.)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%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80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Неналоговые доходы - всего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3749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4785,7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2723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2723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том числе: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55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доходы от использования имущества муниципальной собственности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1917,2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51,1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2040,3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2057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75,5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2057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75,5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50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Доходы от оказания платных услуг и компенсации затрат государства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54,1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50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Доходы от продажи материальных и нематериальных активов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960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25,6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2010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660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660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24,2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90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Штрафы, санкции, возмещение ущерба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0,2</w:t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05"/>
        </w:trPr>
        <w:tc>
          <w:tcPr>
            <w:tcW w:w="1702" w:type="dxa"/>
            <w:textDirection w:val="lrTb"/>
            <w:noWrap w:val="false"/>
          </w:tcPr>
          <w:p>
            <w:pP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прочие неналоговые доходы</w:t>
            </w:r>
            <w:r>
              <w:rPr>
                <w:rFonts w:ascii="Calibri" w:hAnsi="Calibri" w:eastAsia="Times New Roman" w:cs="Calibri"/>
                <w:sz w:val="20"/>
                <w:szCs w:val="20"/>
                <w:lang w:eastAsia="ru-RU"/>
              </w:rPr>
            </w:r>
          </w:p>
        </w:tc>
        <w:tc>
          <w:tcPr>
            <w:tcW w:w="113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808,7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21,6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729,4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02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15,2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0,0</w:t>
            </w: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Подгруппа 111 «Доходы от использования имущества, находящегося в государственной и муниципальной собственности»</w:t>
      </w:r>
      <w:r>
        <w:rPr>
          <w:sz w:val="24"/>
          <w:szCs w:val="24"/>
        </w:rPr>
      </w:r>
    </w:p>
    <w:p>
      <w:pPr>
        <w:ind w:firstLine="851"/>
        <w:jc w:val="center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Статья 11105 «Доходы, получаемые в виде арендной либо иной платы</w:t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передачу в возмездное пользование государственного и муниципального имущества (за исключением имущества бюджетных и автономных учреждений,</w:t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 также имущества государственных и муниципальных унитарных предприятий,</w:t>
      </w:r>
      <w:r>
        <w:rPr>
          <w:sz w:val="24"/>
          <w:szCs w:val="24"/>
        </w:rPr>
      </w:r>
    </w:p>
    <w:p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том числе </w:t>
      </w:r>
      <w:r>
        <w:rPr>
          <w:sz w:val="24"/>
          <w:szCs w:val="24"/>
        </w:rPr>
        <w:t xml:space="preserve">казенных</w:t>
      </w:r>
      <w:r>
        <w:rPr>
          <w:sz w:val="24"/>
          <w:szCs w:val="24"/>
        </w:rPr>
        <w:t xml:space="preserve">)»</w:t>
      </w:r>
      <w:r>
        <w:rPr>
          <w:sz w:val="24"/>
          <w:szCs w:val="24"/>
        </w:rPr>
      </w:r>
    </w:p>
    <w:p>
      <w:pPr>
        <w:ind w:firstLine="851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данному источнику доходов бюджета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годы запланированы поступления </w:t>
      </w:r>
      <w:r>
        <w:rPr>
          <w:sz w:val="24"/>
          <w:szCs w:val="24"/>
        </w:rPr>
        <w:t xml:space="preserve">в суммах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2040,2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2 057,0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2 057,0</w:t>
      </w:r>
      <w:r>
        <w:rPr>
          <w:sz w:val="24"/>
          <w:szCs w:val="24"/>
        </w:rPr>
        <w:t xml:space="preserve"> тыс. рублей соответственно, а именно:</w:t>
      </w:r>
      <w:r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Доходы, получаемые в виде арендной платы за земельные участки, го</w:t>
      </w:r>
      <w:r>
        <w:rPr>
          <w:sz w:val="24"/>
          <w:szCs w:val="24"/>
        </w:rPr>
        <w:t xml:space="preserve">сударственная собственность на которые не разграничена и которые расположены в границах городских поселений, а также средств от продажи права на заключение договоров аренды указанных земельных участков и которые расположены в границах городского поселения </w:t>
      </w:r>
      <w:r>
        <w:rPr>
          <w:sz w:val="24"/>
          <w:szCs w:val="24"/>
        </w:rPr>
        <w:t xml:space="preserve">Умба</w:t>
      </w:r>
      <w:r>
        <w:rPr>
          <w:sz w:val="24"/>
          <w:szCs w:val="24"/>
        </w:rPr>
        <w:t xml:space="preserve">, составят: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 – </w:t>
      </w:r>
      <w:r>
        <w:rPr>
          <w:sz w:val="24"/>
          <w:szCs w:val="24"/>
        </w:rPr>
        <w:t xml:space="preserve">1450,0 тыс. рублей, (в т.ч</w:t>
      </w:r>
      <w:r>
        <w:rPr>
          <w:sz w:val="24"/>
          <w:szCs w:val="24"/>
        </w:rPr>
        <w:t xml:space="preserve">., учтен бюджетный эффект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от работы по сокращению недоимки в местный бюджет в сумме </w:t>
      </w:r>
      <w:r>
        <w:rPr>
          <w:sz w:val="24"/>
          <w:szCs w:val="24"/>
        </w:rPr>
        <w:t xml:space="preserve">48,0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рублей),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2024 год – 1</w:t>
      </w:r>
      <w:r>
        <w:rPr>
          <w:sz w:val="24"/>
          <w:szCs w:val="24"/>
        </w:rPr>
        <w:t xml:space="preserve">45</w:t>
      </w:r>
      <w:r>
        <w:rPr>
          <w:sz w:val="24"/>
          <w:szCs w:val="24"/>
        </w:rPr>
        <w:t xml:space="preserve">0,0 тыс. рублей (в т.ч., бюджетный эффект </w:t>
      </w:r>
      <w:r>
        <w:rPr>
          <w:sz w:val="24"/>
          <w:szCs w:val="24"/>
        </w:rPr>
        <w:t xml:space="preserve">48,0</w:t>
      </w:r>
      <w:r>
        <w:rPr>
          <w:sz w:val="24"/>
          <w:szCs w:val="24"/>
        </w:rPr>
        <w:t xml:space="preserve"> тыс. рублей), </w:t>
      </w:r>
      <w:r>
        <w:rPr>
          <w:sz w:val="24"/>
          <w:szCs w:val="24"/>
        </w:rPr>
      </w:r>
    </w:p>
    <w:p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2025 год – 1</w:t>
      </w:r>
      <w:r>
        <w:rPr>
          <w:sz w:val="24"/>
          <w:szCs w:val="24"/>
        </w:rPr>
        <w:t xml:space="preserve">45</w:t>
      </w:r>
      <w:r>
        <w:rPr>
          <w:sz w:val="24"/>
          <w:szCs w:val="24"/>
        </w:rPr>
        <w:t xml:space="preserve">0,0 тыс. рублей (в т.ч., бюджетный эффект </w:t>
      </w:r>
      <w:r>
        <w:rPr>
          <w:sz w:val="24"/>
          <w:szCs w:val="24"/>
        </w:rPr>
        <w:t xml:space="preserve">48,0</w:t>
      </w:r>
      <w:r>
        <w:rPr>
          <w:sz w:val="24"/>
          <w:szCs w:val="24"/>
        </w:rPr>
        <w:t xml:space="preserve"> тыс. рублей).</w:t>
      </w:r>
      <w:r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 зачисления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50%.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Задолженность по данному источнику доходов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 xml:space="preserve">791,7</w:t>
      </w:r>
      <w:r>
        <w:rPr>
          <w:sz w:val="24"/>
          <w:szCs w:val="24"/>
        </w:rPr>
        <w:t xml:space="preserve"> тыс. рублей, из них, недоимка </w:t>
      </w:r>
      <w:r>
        <w:rPr>
          <w:sz w:val="24"/>
          <w:szCs w:val="24"/>
        </w:rPr>
        <w:t xml:space="preserve">709,3</w:t>
      </w:r>
      <w:r>
        <w:rPr>
          <w:sz w:val="24"/>
          <w:szCs w:val="24"/>
        </w:rPr>
        <w:t xml:space="preserve"> тыс. рублей, пени </w:t>
      </w:r>
      <w:r>
        <w:rPr>
          <w:sz w:val="24"/>
          <w:szCs w:val="24"/>
        </w:rPr>
        <w:t xml:space="preserve">82,4</w:t>
      </w:r>
      <w:r>
        <w:rPr>
          <w:sz w:val="24"/>
          <w:szCs w:val="24"/>
        </w:rPr>
        <w:t xml:space="preserve"> тыс. рублей; по состоянию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728,2</w:t>
      </w:r>
      <w:r>
        <w:rPr>
          <w:sz w:val="24"/>
          <w:szCs w:val="24"/>
        </w:rPr>
        <w:t xml:space="preserve"> тыс. рублей, из них, недоимка </w:t>
      </w:r>
      <w:r>
        <w:rPr>
          <w:sz w:val="24"/>
          <w:szCs w:val="24"/>
        </w:rPr>
        <w:t xml:space="preserve">584,9</w:t>
      </w:r>
      <w:r>
        <w:rPr>
          <w:sz w:val="24"/>
          <w:szCs w:val="24"/>
        </w:rPr>
        <w:t xml:space="preserve"> тыс. рублей, пени </w:t>
      </w:r>
      <w:r>
        <w:rPr>
          <w:sz w:val="24"/>
          <w:szCs w:val="24"/>
        </w:rPr>
        <w:t xml:space="preserve">143,3</w:t>
      </w:r>
      <w:r>
        <w:rPr>
          <w:sz w:val="24"/>
          <w:szCs w:val="24"/>
        </w:rPr>
        <w:t xml:space="preserve"> тыс. рублей. </w:t>
      </w:r>
      <w:r>
        <w:rPr>
          <w:sz w:val="24"/>
          <w:szCs w:val="24"/>
        </w:rPr>
      </w:r>
    </w:p>
    <w:p>
      <w:pPr>
        <w:ind w:firstLine="709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rFonts w:eastAsia="Microsoft YaHei"/>
          <w:sz w:val="24"/>
          <w:szCs w:val="24"/>
          <w:lang w:eastAsia="ru-RU"/>
        </w:rPr>
        <w:t xml:space="preserve">- </w:t>
      </w:r>
      <w:r>
        <w:rPr>
          <w:rFonts w:eastAsia="Microsoft YaHei"/>
          <w:sz w:val="24"/>
          <w:szCs w:val="24"/>
          <w:lang w:eastAsia="ru-RU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</w:r>
      <w:r>
        <w:rPr>
          <w:rFonts w:eastAsia="Microsoft YaHei"/>
          <w:sz w:val="24"/>
          <w:szCs w:val="24"/>
          <w:lang w:eastAsia="ru-RU"/>
        </w:rPr>
        <w:t xml:space="preserve">городских поселений</w:t>
      </w:r>
      <w:r>
        <w:rPr>
          <w:rFonts w:eastAsia="Microsoft YaHei"/>
          <w:sz w:val="24"/>
          <w:szCs w:val="24"/>
          <w:lang w:eastAsia="ru-RU"/>
        </w:rPr>
        <w:t xml:space="preserve"> (за исключением земельных участков муниципальных бюджетных и автономных учреждений)</w:t>
      </w:r>
      <w:r>
        <w:rPr>
          <w:sz w:val="24"/>
          <w:szCs w:val="24"/>
        </w:rPr>
        <w:t xml:space="preserve">,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годы запланированы</w:t>
      </w:r>
      <w:r>
        <w:rPr>
          <w:sz w:val="24"/>
          <w:szCs w:val="24"/>
        </w:rPr>
        <w:t xml:space="preserve"> в сумме 67,0 </w:t>
      </w:r>
      <w:r>
        <w:rPr>
          <w:sz w:val="24"/>
          <w:szCs w:val="24"/>
        </w:rPr>
        <w:t xml:space="preserve">тыс. рублей</w:t>
      </w:r>
      <w:r>
        <w:rPr>
          <w:sz w:val="24"/>
          <w:szCs w:val="24"/>
        </w:rPr>
        <w:t xml:space="preserve"> на каждый год соответственно.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  <w:outlineLvl w:val="0"/>
      </w:pPr>
      <w:r>
        <w:rPr>
          <w:sz w:val="24"/>
          <w:szCs w:val="24"/>
        </w:rPr>
        <w:t xml:space="preserve">В соответствии с бюджетным законодательством норматив зачисления </w:t>
      </w:r>
      <w:r>
        <w:rPr>
          <w:sz w:val="24"/>
          <w:szCs w:val="24"/>
        </w:rPr>
        <w:t xml:space="preserve">платежа</w:t>
      </w:r>
      <w:r>
        <w:rPr>
          <w:sz w:val="24"/>
          <w:szCs w:val="24"/>
        </w:rPr>
        <w:t xml:space="preserve"> в бюджет </w:t>
      </w:r>
      <w:r>
        <w:rPr>
          <w:bCs/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100%.</w:t>
      </w:r>
      <w:r>
        <w:rPr>
          <w:sz w:val="24"/>
          <w:szCs w:val="24"/>
        </w:rPr>
      </w:r>
    </w:p>
    <w:p>
      <w:pPr>
        <w:ind w:firstLine="709"/>
        <w:jc w:val="both"/>
        <w:rPr>
          <w:rFonts w:eastAsia="Microsoft YaHei"/>
          <w:sz w:val="24"/>
          <w:szCs w:val="24"/>
          <w:lang w:eastAsia="ru-RU"/>
        </w:rPr>
      </w:pPr>
      <w:r>
        <w:rPr>
          <w:sz w:val="24"/>
          <w:szCs w:val="24"/>
        </w:rPr>
        <w:t xml:space="preserve">Задолженность по данному источнику доходов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 xml:space="preserve">0,0</w:t>
      </w:r>
      <w:r>
        <w:rPr>
          <w:sz w:val="24"/>
          <w:szCs w:val="24"/>
        </w:rPr>
        <w:t xml:space="preserve"> тыс. рублей, по состоянию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15,8</w:t>
      </w:r>
      <w:r>
        <w:rPr>
          <w:sz w:val="24"/>
          <w:szCs w:val="24"/>
        </w:rPr>
        <w:t xml:space="preserve"> тыс. рублей, из них, недоимка </w:t>
      </w:r>
      <w:r>
        <w:rPr>
          <w:sz w:val="24"/>
          <w:szCs w:val="24"/>
        </w:rPr>
        <w:t xml:space="preserve">15,0</w:t>
      </w:r>
      <w:r>
        <w:rPr>
          <w:sz w:val="24"/>
          <w:szCs w:val="24"/>
        </w:rPr>
        <w:t xml:space="preserve"> тыс. рублей, пени </w:t>
      </w:r>
      <w:r>
        <w:rPr>
          <w:sz w:val="24"/>
          <w:szCs w:val="24"/>
        </w:rPr>
        <w:t xml:space="preserve">0,8</w:t>
      </w:r>
      <w:r>
        <w:rPr>
          <w:sz w:val="24"/>
          <w:szCs w:val="24"/>
        </w:rPr>
        <w:t xml:space="preserve"> тыс. рублей.</w:t>
      </w:r>
      <w:r>
        <w:rPr>
          <w:rFonts w:eastAsia="Microsoft YaHei"/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Прогнозы представлены главным администратором платежей </w:t>
      </w:r>
      <w:r>
        <w:rPr>
          <w:sz w:val="24"/>
          <w:szCs w:val="24"/>
        </w:rPr>
        <w:t xml:space="preserve">ОУМС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ЗО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Бюджетный эффект </w:t>
      </w:r>
      <w:r>
        <w:rPr>
          <w:sz w:val="24"/>
          <w:szCs w:val="24"/>
        </w:rPr>
        <w:t xml:space="preserve">от работы по сокращению недоимки в местный рассчитан пропорционально недоимке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</w:t>
      </w:r>
      <w:r>
        <w:rPr>
          <w:sz w:val="24"/>
          <w:szCs w:val="24"/>
        </w:rPr>
        <w:t xml:space="preserve">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Доходы от сдачи в аренду имущества, составляющего казну </w:t>
      </w:r>
      <w:r>
        <w:rPr>
          <w:sz w:val="24"/>
          <w:szCs w:val="24"/>
        </w:rPr>
        <w:t xml:space="preserve">городских поселений</w:t>
      </w:r>
      <w:r>
        <w:rPr>
          <w:sz w:val="24"/>
          <w:szCs w:val="24"/>
        </w:rPr>
        <w:t xml:space="preserve"> (за исключением земельных участков)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годы запланированы</w:t>
      </w:r>
      <w:r>
        <w:rPr>
          <w:sz w:val="24"/>
          <w:szCs w:val="24"/>
        </w:rPr>
        <w:t xml:space="preserve"> в суммах 523,2 </w:t>
      </w:r>
      <w:r>
        <w:rPr>
          <w:sz w:val="24"/>
          <w:szCs w:val="24"/>
        </w:rPr>
        <w:t xml:space="preserve">тыс. рублей</w:t>
      </w:r>
      <w:r>
        <w:rPr>
          <w:sz w:val="24"/>
          <w:szCs w:val="24"/>
        </w:rPr>
        <w:t xml:space="preserve">, 540,0 </w:t>
      </w:r>
      <w:r>
        <w:rPr>
          <w:sz w:val="24"/>
          <w:szCs w:val="24"/>
        </w:rPr>
        <w:t xml:space="preserve">тыс. рублей</w:t>
      </w:r>
      <w:r>
        <w:rPr>
          <w:sz w:val="24"/>
          <w:szCs w:val="24"/>
        </w:rPr>
        <w:t xml:space="preserve">, 540,0 </w:t>
      </w:r>
      <w:r>
        <w:rPr>
          <w:sz w:val="24"/>
          <w:szCs w:val="24"/>
        </w:rPr>
        <w:t xml:space="preserve">тыс. рублей</w:t>
      </w:r>
      <w:r>
        <w:rPr>
          <w:sz w:val="24"/>
          <w:szCs w:val="24"/>
        </w:rPr>
        <w:t xml:space="preserve"> соответственно.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418" w:leader="none"/>
        </w:tabs>
        <w:rPr>
          <w:sz w:val="24"/>
          <w:szCs w:val="24"/>
        </w:rPr>
        <w:outlineLvl w:val="0"/>
      </w:pPr>
      <w:r/>
      <w:bookmarkStart w:id="0" w:name="_Hlk86230734"/>
      <w:r>
        <w:rPr>
          <w:sz w:val="24"/>
          <w:szCs w:val="24"/>
        </w:rPr>
        <w:t xml:space="preserve">В соответствии с бюджетным законодательством норматив зачисления </w:t>
      </w:r>
      <w:r>
        <w:rPr>
          <w:sz w:val="24"/>
          <w:szCs w:val="24"/>
        </w:rPr>
        <w:t xml:space="preserve">платежа</w:t>
      </w:r>
      <w:r>
        <w:rPr>
          <w:sz w:val="24"/>
          <w:szCs w:val="24"/>
        </w:rPr>
        <w:t xml:space="preserve"> в бюджет </w:t>
      </w:r>
      <w:r>
        <w:rPr>
          <w:bCs/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100%.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Недоимка в бюджет </w:t>
      </w:r>
      <w:r>
        <w:rPr>
          <w:sz w:val="24"/>
          <w:szCs w:val="24"/>
        </w:rPr>
        <w:t xml:space="preserve">поселения</w:t>
      </w:r>
      <w:r>
        <w:rPr>
          <w:sz w:val="24"/>
          <w:szCs w:val="24"/>
        </w:rPr>
        <w:t xml:space="preserve"> 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177,9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отсутствовала</w:t>
      </w:r>
      <w:r>
        <w:rPr>
          <w:sz w:val="24"/>
          <w:szCs w:val="24"/>
        </w:rPr>
        <w:t xml:space="preserve">,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198,7</w:t>
      </w:r>
      <w:r>
        <w:rPr>
          <w:sz w:val="24"/>
          <w:szCs w:val="24"/>
        </w:rPr>
        <w:t xml:space="preserve"> тыс. рублей.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Прогнозы представлены главным администратором платежей </w:t>
      </w:r>
      <w:r>
        <w:rPr>
          <w:sz w:val="24"/>
          <w:szCs w:val="24"/>
        </w:rPr>
        <w:t xml:space="preserve">ОГХ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  <w:highlight w:val="yellow"/>
        </w:rPr>
      </w:r>
      <w:r>
        <w:rPr>
          <w:color w:val="000000"/>
          <w:sz w:val="24"/>
          <w:szCs w:val="24"/>
          <w:highlight w:val="yellow"/>
        </w:rPr>
      </w:r>
    </w:p>
    <w:p>
      <w:pPr>
        <w:ind w:firstLine="540"/>
        <w:jc w:val="center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Подгруппа 114 «</w:t>
      </w:r>
      <w:r>
        <w:rPr>
          <w:bCs/>
          <w:color w:val="000000"/>
          <w:sz w:val="24"/>
          <w:szCs w:val="24"/>
        </w:rPr>
        <w:t xml:space="preserve">Доходы от продажи материальных и нематериальных активов»</w:t>
      </w:r>
      <w:r>
        <w:rPr>
          <w:bCs/>
          <w:color w:val="000000"/>
          <w:sz w:val="24"/>
          <w:szCs w:val="24"/>
        </w:rPr>
      </w:r>
    </w:p>
    <w:p>
      <w:pPr>
        <w:ind w:firstLine="85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85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Статья 11406</w:t>
      </w:r>
      <w:r>
        <w:rPr>
          <w:rFonts w:ascii="Calibri" w:hAnsi="Calibri"/>
          <w:color w:val="000000"/>
          <w:sz w:val="22"/>
        </w:rPr>
        <w:t xml:space="preserve"> «</w:t>
      </w:r>
      <w:r>
        <w:rPr>
          <w:color w:val="000000"/>
          <w:sz w:val="24"/>
          <w:szCs w:val="24"/>
        </w:rPr>
        <w:t xml:space="preserve">Доходы от продажи земельных участков,</w:t>
      </w:r>
      <w:r>
        <w:rPr>
          <w:color w:val="000000"/>
          <w:sz w:val="24"/>
          <w:szCs w:val="24"/>
        </w:rPr>
      </w:r>
    </w:p>
    <w:p>
      <w:pPr>
        <w:ind w:firstLine="85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находящихся</w:t>
      </w:r>
      <w:r>
        <w:rPr>
          <w:color w:val="000000"/>
          <w:sz w:val="24"/>
          <w:szCs w:val="24"/>
        </w:rPr>
        <w:t xml:space="preserve"> в государственной и муниципальной собственности»</w:t>
      </w:r>
      <w:r>
        <w:rPr>
          <w:color w:val="000000"/>
          <w:sz w:val="24"/>
          <w:szCs w:val="24"/>
        </w:rPr>
      </w:r>
    </w:p>
    <w:p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Поступление в бюджет поселения доходов от продажи земельных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участков, государственная собственность на которые не разграничена и которые расположены в границах городских поселений, составят в 202</w:t>
      </w: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 – 202</w:t>
      </w:r>
      <w:r>
        <w:rPr>
          <w:color w:val="000000"/>
          <w:sz w:val="24"/>
          <w:szCs w:val="24"/>
        </w:rPr>
        <w:t xml:space="preserve">7</w:t>
      </w:r>
      <w:r>
        <w:rPr>
          <w:color w:val="000000"/>
          <w:sz w:val="24"/>
          <w:szCs w:val="24"/>
        </w:rPr>
        <w:t xml:space="preserve"> годах по </w:t>
      </w:r>
      <w:r>
        <w:rPr>
          <w:color w:val="000000"/>
          <w:sz w:val="24"/>
          <w:szCs w:val="24"/>
        </w:rPr>
        <w:t xml:space="preserve">600</w:t>
      </w:r>
      <w:r>
        <w:rPr>
          <w:color w:val="000000"/>
          <w:sz w:val="24"/>
          <w:szCs w:val="24"/>
        </w:rPr>
        <w:t xml:space="preserve">,0 тыс. рублей, на каждый год. 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Норматив зачисления в бюджет района 50%. 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Задолженность по состоянию на 01.01.202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 и на 01.10.202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 отсутствует.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ff0000"/>
          <w:sz w:val="24"/>
          <w:szCs w:val="24"/>
          <w:highlight w:val="yellow"/>
        </w:rPr>
      </w:pPr>
      <w:r>
        <w:rPr>
          <w:color w:val="ff0000"/>
          <w:sz w:val="24"/>
          <w:szCs w:val="24"/>
          <w:highlight w:val="yellow"/>
        </w:rPr>
      </w:r>
      <w:r>
        <w:rPr>
          <w:color w:val="ff0000"/>
          <w:sz w:val="24"/>
          <w:szCs w:val="24"/>
          <w:highlight w:val="yellow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rFonts w:eastAsia="Microsoft YaHei"/>
          <w:sz w:val="24"/>
          <w:szCs w:val="24"/>
          <w:lang w:eastAsia="ru-RU"/>
        </w:rPr>
        <w:t xml:space="preserve">Плата за увеличение площади земель</w:t>
      </w:r>
      <w:r>
        <w:rPr>
          <w:rFonts w:eastAsia="Microsoft YaHei"/>
          <w:sz w:val="24"/>
          <w:szCs w:val="24"/>
          <w:lang w:eastAsia="ru-RU"/>
        </w:rPr>
        <w:t xml:space="preserve">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поселений, на </w:t>
      </w:r>
      <w:r>
        <w:rPr>
          <w:color w:val="000000"/>
          <w:sz w:val="24"/>
          <w:szCs w:val="24"/>
        </w:rPr>
        <w:t xml:space="preserve">202</w:t>
      </w:r>
      <w:r>
        <w:rPr>
          <w:color w:val="000000"/>
          <w:sz w:val="24"/>
          <w:szCs w:val="24"/>
        </w:rPr>
        <w:t xml:space="preserve">5</w:t>
      </w:r>
      <w:r>
        <w:rPr>
          <w:color w:val="000000"/>
          <w:sz w:val="24"/>
          <w:szCs w:val="24"/>
        </w:rPr>
        <w:t xml:space="preserve"> – 202</w:t>
      </w:r>
      <w:r>
        <w:rPr>
          <w:color w:val="000000"/>
          <w:sz w:val="24"/>
          <w:szCs w:val="24"/>
        </w:rPr>
        <w:t xml:space="preserve">7</w:t>
      </w:r>
      <w:r>
        <w:rPr>
          <w:color w:val="000000"/>
          <w:sz w:val="24"/>
          <w:szCs w:val="24"/>
        </w:rPr>
        <w:t xml:space="preserve"> годах составят по </w:t>
      </w:r>
      <w:r>
        <w:rPr>
          <w:color w:val="000000"/>
          <w:sz w:val="24"/>
          <w:szCs w:val="24"/>
        </w:rPr>
        <w:t xml:space="preserve">60</w:t>
      </w:r>
      <w:r>
        <w:rPr>
          <w:color w:val="000000"/>
          <w:sz w:val="24"/>
          <w:szCs w:val="24"/>
        </w:rPr>
        <w:t xml:space="preserve">,0 тыс. рублей на каждый год соответственно.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Задолженность по состоянию на 01.01.202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 и на 01.10.202</w:t>
      </w:r>
      <w:r>
        <w:rPr>
          <w:color w:val="000000"/>
          <w:sz w:val="24"/>
          <w:szCs w:val="24"/>
        </w:rPr>
        <w:t xml:space="preserve">4</w:t>
      </w:r>
      <w:r>
        <w:rPr>
          <w:color w:val="000000"/>
          <w:sz w:val="24"/>
          <w:szCs w:val="24"/>
        </w:rPr>
        <w:t xml:space="preserve"> отсутствует.</w:t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rFonts w:eastAsia="Microsoft YaHei"/>
          <w:sz w:val="24"/>
          <w:szCs w:val="24"/>
          <w:lang w:eastAsia="ru-RU"/>
        </w:rPr>
        <w:t xml:space="preserve">Статья 114</w:t>
      </w:r>
      <w:r>
        <w:rPr>
          <w:rFonts w:eastAsia="Microsoft YaHei"/>
          <w:sz w:val="24"/>
          <w:szCs w:val="24"/>
          <w:lang w:eastAsia="ru-RU"/>
        </w:rPr>
        <w:t xml:space="preserve">13</w:t>
      </w:r>
      <w:r>
        <w:rPr>
          <w:rFonts w:eastAsia="Microsoft YaHei"/>
          <w:sz w:val="24"/>
          <w:szCs w:val="24"/>
          <w:lang w:eastAsia="ru-RU"/>
        </w:rPr>
        <w:t xml:space="preserve"> «</w:t>
      </w:r>
      <w:r>
        <w:rPr>
          <w:sz w:val="24"/>
          <w:szCs w:val="24"/>
        </w:rPr>
        <w:t xml:space="preserve">Доходы от приватизации имущества, </w:t>
      </w:r>
      <w:r>
        <w:rPr>
          <w:sz w:val="24"/>
          <w:szCs w:val="24"/>
        </w:rPr>
      </w:r>
    </w:p>
    <w:p>
      <w:pPr>
        <w:jc w:val="center"/>
        <w:rPr>
          <w:rFonts w:eastAsia="Microsoft YaHei"/>
          <w:sz w:val="24"/>
          <w:szCs w:val="24"/>
          <w:lang w:eastAsia="ru-RU"/>
        </w:rPr>
      </w:pPr>
      <w:r>
        <w:rPr>
          <w:sz w:val="24"/>
          <w:szCs w:val="24"/>
        </w:rPr>
        <w:t xml:space="preserve">находящегося</w:t>
      </w:r>
      <w:r>
        <w:rPr>
          <w:sz w:val="24"/>
          <w:szCs w:val="24"/>
        </w:rPr>
        <w:t xml:space="preserve"> в государственной и муниципальной собственности</w:t>
      </w:r>
      <w:r>
        <w:rPr>
          <w:rFonts w:eastAsia="Microsoft YaHei"/>
          <w:sz w:val="24"/>
          <w:szCs w:val="24"/>
          <w:lang w:eastAsia="ru-RU"/>
        </w:rPr>
        <w:t xml:space="preserve">»</w:t>
      </w:r>
      <w:r>
        <w:rPr>
          <w:rFonts w:eastAsia="Microsoft YaHei"/>
          <w:sz w:val="24"/>
          <w:szCs w:val="24"/>
          <w:lang w:eastAsia="ru-RU"/>
        </w:rPr>
      </w:r>
    </w:p>
    <w:p>
      <w:pPr>
        <w:ind w:firstLine="85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851"/>
        <w:jc w:val="both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Доходы от приватизации имущества, находящегося в собственности </w:t>
      </w:r>
      <w:r>
        <w:rPr>
          <w:sz w:val="24"/>
          <w:szCs w:val="24"/>
        </w:rPr>
        <w:t xml:space="preserve">городских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поселений</w:t>
      </w:r>
      <w:r>
        <w:rPr>
          <w:sz w:val="24"/>
          <w:szCs w:val="24"/>
        </w:rPr>
        <w:t xml:space="preserve">, в части приватизации нефинансовых активов имущества казны</w:t>
      </w:r>
      <w:r>
        <w:rPr>
          <w:rFonts w:eastAsia="Microsoft YaHei"/>
          <w:sz w:val="24"/>
          <w:szCs w:val="24"/>
          <w:lang w:eastAsia="ru-RU"/>
        </w:rPr>
        <w:t xml:space="preserve"> - </w:t>
      </w:r>
      <w:r>
        <w:rPr>
          <w:sz w:val="24"/>
          <w:szCs w:val="24"/>
        </w:rPr>
        <w:t xml:space="preserve">доходов от приватизации имущества, включенного в прогнозный план (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рограмм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) приватизации муниципального имущества</w:t>
      </w:r>
      <w:r>
        <w:rPr>
          <w:sz w:val="24"/>
          <w:szCs w:val="24"/>
        </w:rPr>
        <w:t xml:space="preserve"> городского поселения Умба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на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год, утвержденный решением Совета депутатов </w:t>
      </w:r>
      <w:r>
        <w:rPr>
          <w:sz w:val="24"/>
          <w:szCs w:val="24"/>
        </w:rPr>
        <w:t xml:space="preserve">муниципального образования 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03.09.2024 № </w:t>
      </w:r>
      <w:r>
        <w:rPr>
          <w:sz w:val="24"/>
          <w:szCs w:val="24"/>
        </w:rPr>
        <w:t xml:space="preserve">79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прогнозируется главным администратором</w:t>
      </w:r>
      <w:r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 ГХ</w:t>
      </w:r>
      <w:r>
        <w:rPr>
          <w:sz w:val="24"/>
          <w:szCs w:val="24"/>
        </w:rPr>
        <w:t xml:space="preserve">,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в размере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1 35</w:t>
      </w:r>
      <w:r>
        <w:rPr>
          <w:sz w:val="24"/>
          <w:szCs w:val="24"/>
        </w:rPr>
        <w:t xml:space="preserve">0,0 тыс. рублей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на</w:t>
      </w:r>
      <w:r>
        <w:rPr>
          <w:color w:val="000000"/>
          <w:sz w:val="24"/>
          <w:szCs w:val="24"/>
        </w:rPr>
        <w:t xml:space="preserve"> план</w:t>
      </w:r>
      <w:r>
        <w:rPr>
          <w:color w:val="000000"/>
          <w:sz w:val="24"/>
          <w:szCs w:val="24"/>
        </w:rPr>
        <w:t xml:space="preserve">овый</w:t>
      </w:r>
      <w:r>
        <w:rPr>
          <w:color w:val="000000"/>
          <w:sz w:val="24"/>
          <w:szCs w:val="24"/>
        </w:rPr>
        <w:t xml:space="preserve"> период</w:t>
      </w:r>
      <w:r>
        <w:rPr>
          <w:color w:val="000000"/>
          <w:sz w:val="24"/>
          <w:szCs w:val="24"/>
        </w:rPr>
        <w:t xml:space="preserve"> 2026 и 2027 годов –</w:t>
      </w:r>
      <w:r>
        <w:rPr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сумме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0,0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тыс. рублей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 сумме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0,0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тыс. рублей </w:t>
      </w:r>
      <w:r>
        <w:rPr>
          <w:color w:val="000000"/>
          <w:sz w:val="24"/>
          <w:szCs w:val="24"/>
        </w:rPr>
        <w:t xml:space="preserve">соответственно.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состоянию на 01.01.202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и на 01.10.202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задолженность по данному источнику отсутствует. </w:t>
      </w:r>
      <w:r>
        <w:rPr>
          <w:sz w:val="24"/>
          <w:szCs w:val="24"/>
        </w:rPr>
      </w:r>
    </w:p>
    <w:p>
      <w:pPr>
        <w:ind w:firstLine="709"/>
        <w:jc w:val="both"/>
        <w:rPr>
          <w:color w:val="ff0000"/>
          <w:sz w:val="24"/>
          <w:szCs w:val="24"/>
          <w:highlight w:val="yellow"/>
        </w:rPr>
      </w:pPr>
      <w:r>
        <w:rPr>
          <w:color w:val="ff0000"/>
          <w:sz w:val="24"/>
          <w:szCs w:val="24"/>
          <w:highlight w:val="yellow"/>
        </w:rPr>
      </w:r>
      <w:r>
        <w:rPr>
          <w:color w:val="ff0000"/>
          <w:sz w:val="24"/>
          <w:szCs w:val="24"/>
          <w:highlight w:val="yellow"/>
        </w:rPr>
      </w:r>
    </w:p>
    <w:p>
      <w:pPr>
        <w:ind w:firstLine="540"/>
        <w:jc w:val="center"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Подгруппа 116 «Штрафы, санкции, возмещение ущерба»</w:t>
      </w:r>
      <w:r>
        <w:rPr>
          <w:b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  <w:outlineLvl w:val="0"/>
      </w:pPr>
      <w:r>
        <w:rPr>
          <w:sz w:val="24"/>
          <w:szCs w:val="24"/>
        </w:rPr>
        <w:t xml:space="preserve">Согласно прогнозам главного администратора доходов ожидаемое поступление по данному источнику в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годах составит </w:t>
      </w:r>
      <w:r>
        <w:rPr>
          <w:sz w:val="24"/>
          <w:szCs w:val="24"/>
        </w:rPr>
        <w:t xml:space="preserve">5,0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6,0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, 6,0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соответственно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</w:p>
    <w:p>
      <w:pPr>
        <w:jc w:val="both"/>
        <w:rPr>
          <w:rFonts w:ascii="Arial" w:hAnsi="Arial" w:eastAsia="Times New Roman" w:cs="Arial"/>
          <w:sz w:val="20"/>
          <w:szCs w:val="20"/>
          <w:lang w:eastAsia="ru-RU"/>
        </w:rPr>
        <w:outlineLvl w:val="0"/>
      </w:pPr>
      <w:r>
        <w:rPr>
          <w:rFonts w:ascii="Arial" w:hAnsi="Arial" w:eastAsia="Times New Roman" w:cs="Arial"/>
          <w:sz w:val="20"/>
          <w:szCs w:val="20"/>
          <w:lang w:eastAsia="ru-RU"/>
        </w:rPr>
      </w:r>
      <w:r>
        <w:rPr>
          <w:rFonts w:ascii="Arial" w:hAnsi="Arial" w:eastAsia="Times New Roman" w:cs="Arial"/>
          <w:sz w:val="20"/>
          <w:szCs w:val="20"/>
          <w:lang w:eastAsia="ru-RU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Подгруппа 117 «</w:t>
      </w:r>
      <w:r>
        <w:rPr>
          <w:b/>
          <w:bCs/>
          <w:sz w:val="24"/>
          <w:szCs w:val="24"/>
        </w:rPr>
        <w:t xml:space="preserve">Прочие неналоговые доходы»</w:t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Статья 11701 «Невыясненные поступления»</w:t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Невыясненные п</w:t>
      </w:r>
      <w:r>
        <w:rPr>
          <w:sz w:val="24"/>
          <w:szCs w:val="24"/>
        </w:rPr>
        <w:t xml:space="preserve">латежи</w:t>
      </w:r>
      <w:r>
        <w:rPr>
          <w:sz w:val="24"/>
          <w:szCs w:val="24"/>
        </w:rPr>
        <w:t xml:space="preserve"> по мере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поступления подлежат уточнению </w:t>
      </w:r>
      <w:r>
        <w:rPr>
          <w:sz w:val="24"/>
          <w:szCs w:val="24"/>
        </w:rPr>
        <w:t xml:space="preserve">на соответствующий код бюджетной классификации </w:t>
      </w:r>
      <w:r>
        <w:rPr>
          <w:sz w:val="24"/>
          <w:szCs w:val="24"/>
        </w:rPr>
        <w:t xml:space="preserve">в ходе исполнения бюджета</w:t>
      </w:r>
      <w:r>
        <w:rPr>
          <w:sz w:val="24"/>
          <w:szCs w:val="24"/>
        </w:rPr>
        <w:t xml:space="preserve">, следовательно, как источник доходов не рассматриваются.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54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</w:r>
    </w:p>
    <w:p>
      <w:pPr>
        <w:ind w:firstLine="540"/>
        <w:jc w:val="center"/>
        <w:spacing w:after="20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Статья 11705 «Прочие неналоговые доходы»</w:t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Прочие неналоговые доходы на 20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годы не прогнозируются в связи с тем, что их поступление имеет разовый, единовременный характер. </w:t>
      </w:r>
      <w:r>
        <w:rPr>
          <w:sz w:val="24"/>
          <w:szCs w:val="24"/>
        </w:rPr>
      </w:r>
    </w:p>
    <w:p>
      <w:pPr>
        <w:ind w:firstLine="283"/>
        <w:jc w:val="center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28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Статья 11715 «Инициативные платежи»</w:t>
      </w:r>
      <w:r>
        <w:rPr>
          <w:sz w:val="24"/>
          <w:szCs w:val="24"/>
        </w:rPr>
      </w:r>
    </w:p>
    <w:p>
      <w:pPr>
        <w:ind w:firstLine="283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Инициативные платежи от юр</w:t>
      </w:r>
      <w:r>
        <w:rPr>
          <w:sz w:val="24"/>
          <w:szCs w:val="24"/>
        </w:rPr>
        <w:t xml:space="preserve">идических и физических лиц являются обязательным требованием для предоставления субсидии из областного бюджета на поддержку местных инициатив и в случае прохождения муниципальным образованием конкурсного отбора уточняются в соответствующем финансовом году.</w:t>
      </w:r>
      <w:r>
        <w:rPr>
          <w:sz w:val="24"/>
          <w:szCs w:val="24"/>
        </w:rPr>
        <w:t xml:space="preserve"> На 2025 год в муниципальном образовании 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планируется 2 проекта с </w:t>
      </w:r>
      <w:r>
        <w:rPr>
          <w:sz w:val="24"/>
          <w:szCs w:val="24"/>
        </w:rPr>
        <w:t xml:space="preserve">софинансированием</w:t>
      </w:r>
      <w:r>
        <w:rPr>
          <w:sz w:val="24"/>
          <w:szCs w:val="24"/>
        </w:rPr>
        <w:t xml:space="preserve"> населения и организаций в сумме 729,4 </w:t>
      </w:r>
      <w:r>
        <w:rPr>
          <w:sz w:val="24"/>
          <w:szCs w:val="24"/>
        </w:rPr>
        <w:t xml:space="preserve">тыс. рублей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20"/>
        <w:jc w:val="both"/>
        <w:rPr>
          <w:b/>
          <w:sz w:val="22"/>
        </w:rPr>
      </w:pPr>
      <w:r>
        <w:rPr>
          <w:b/>
          <w:sz w:val="22"/>
        </w:rPr>
      </w:r>
      <w:r>
        <w:rPr>
          <w:b/>
          <w:sz w:val="22"/>
        </w:rPr>
      </w:r>
    </w:p>
    <w:p>
      <w:pPr>
        <w:ind w:firstLine="720"/>
        <w:jc w:val="center"/>
        <w:rPr>
          <w:sz w:val="24"/>
          <w:szCs w:val="24"/>
        </w:rPr>
      </w:pPr>
      <w:r>
        <w:rPr>
          <w:b/>
          <w:sz w:val="22"/>
        </w:rPr>
        <w:t xml:space="preserve">БЕЗВОЗМЕЗДНЫЕ ПОСТУПЛЕНИЯ</w:t>
      </w:r>
      <w:bookmarkEnd w:id="0"/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bCs/>
          <w:sz w:val="22"/>
        </w:rPr>
      </w:pPr>
      <w:r>
        <w:rPr>
          <w:sz w:val="24"/>
          <w:szCs w:val="24"/>
        </w:rPr>
        <w:t xml:space="preserve">Безвозмездные поступления на 2025 год </w:t>
      </w:r>
      <w:r>
        <w:rPr>
          <w:sz w:val="24"/>
          <w:szCs w:val="24"/>
        </w:rPr>
        <w:t xml:space="preserve">предусмотрен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 xml:space="preserve">83 727,2</w:t>
      </w:r>
      <w:r>
        <w:rPr>
          <w:rFonts w:eastAsia="Times New Roman"/>
          <w:sz w:val="24"/>
          <w:szCs w:val="24"/>
          <w:lang w:eastAsia="ru-RU"/>
        </w:rPr>
        <w:t xml:space="preserve"> тыс. </w:t>
      </w:r>
      <w:r>
        <w:rPr>
          <w:sz w:val="24"/>
          <w:szCs w:val="24"/>
        </w:rPr>
        <w:t xml:space="preserve">рублей</w:t>
      </w:r>
      <w:r>
        <w:rPr>
          <w:sz w:val="24"/>
          <w:szCs w:val="24"/>
        </w:rPr>
        <w:t xml:space="preserve"> в объёме межбюджетных трансфертов, распределенных </w:t>
      </w:r>
      <w:r>
        <w:rPr>
          <w:sz w:val="24"/>
          <w:szCs w:val="24"/>
        </w:rPr>
        <w:t xml:space="preserve">муниципально</w:t>
      </w:r>
      <w:r>
        <w:rPr>
          <w:sz w:val="24"/>
          <w:szCs w:val="24"/>
        </w:rPr>
        <w:t xml:space="preserve">му</w:t>
      </w:r>
      <w:r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городское поселение Умба </w:t>
      </w:r>
      <w:r>
        <w:rPr>
          <w:sz w:val="24"/>
          <w:szCs w:val="24"/>
        </w:rPr>
        <w:t xml:space="preserve">Терск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в соответствии с приложением </w:t>
      </w:r>
      <w:r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к </w:t>
      </w:r>
      <w:r>
        <w:rPr>
          <w:bCs/>
          <w:sz w:val="22"/>
        </w:rPr>
        <w:t xml:space="preserve">проекту Закона Мурманской области «Об областном бюджете на 2025 год и на плановый период 2026 и 2027 годов», </w:t>
      </w:r>
      <w:r>
        <w:rPr>
          <w:sz w:val="24"/>
          <w:szCs w:val="24"/>
        </w:rPr>
        <w:t xml:space="preserve">приложением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к </w:t>
      </w:r>
      <w:r>
        <w:rPr>
          <w:bCs/>
          <w:sz w:val="22"/>
        </w:rPr>
        <w:t xml:space="preserve">проекту решения Совета депутатов Терского района «О бюджете муниципального</w:t>
      </w:r>
      <w:r>
        <w:rPr>
          <w:bCs/>
          <w:sz w:val="22"/>
        </w:rPr>
        <w:t xml:space="preserve"> образования Терский район на 2025 год и на плановый период 2026 и 2027 годов»</w:t>
      </w:r>
      <w:r>
        <w:rPr>
          <w:bCs/>
          <w:sz w:val="22"/>
        </w:rPr>
        <w:t xml:space="preserve"> </w:t>
      </w:r>
      <w:r>
        <w:rPr>
          <w:bCs/>
          <w:sz w:val="22"/>
        </w:rPr>
        <w:t xml:space="preserve">и </w:t>
      </w:r>
      <w:r>
        <w:rPr>
          <w:bCs/>
          <w:sz w:val="22"/>
        </w:rPr>
        <w:t xml:space="preserve">софинансирование</w:t>
      </w:r>
      <w:r>
        <w:rPr>
          <w:bCs/>
          <w:sz w:val="22"/>
        </w:rPr>
        <w:t xml:space="preserve"> федеральной программы «Развитие сельских территорий» из внебюджетных источников.</w:t>
      </w:r>
      <w:r>
        <w:rPr>
          <w:bCs/>
          <w:sz w:val="22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Дотации предусмотрены в сумме </w:t>
      </w:r>
      <w:r>
        <w:rPr>
          <w:sz w:val="24"/>
          <w:szCs w:val="24"/>
        </w:rPr>
        <w:t xml:space="preserve">53 479,7</w:t>
      </w:r>
      <w:r>
        <w:rPr>
          <w:sz w:val="24"/>
          <w:szCs w:val="24"/>
        </w:rPr>
        <w:t xml:space="preserve"> тыс. рублей, что составляет к </w:t>
      </w:r>
      <w:r>
        <w:rPr>
          <w:sz w:val="24"/>
          <w:szCs w:val="24"/>
        </w:rPr>
        <w:t xml:space="preserve">ожидаемому </w:t>
      </w:r>
      <w:r>
        <w:rPr>
          <w:sz w:val="24"/>
          <w:szCs w:val="24"/>
        </w:rPr>
        <w:t xml:space="preserve">объему дотаций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</w:t>
      </w:r>
      <w:r>
        <w:rPr>
          <w:sz w:val="24"/>
          <w:szCs w:val="24"/>
        </w:rPr>
        <w:t xml:space="preserve">122,4</w:t>
      </w:r>
      <w:r>
        <w:rPr>
          <w:sz w:val="24"/>
          <w:szCs w:val="24"/>
        </w:rPr>
        <w:t xml:space="preserve"> %, (</w:t>
      </w:r>
      <w:r>
        <w:rPr>
          <w:sz w:val="24"/>
          <w:szCs w:val="24"/>
        </w:rPr>
        <w:t xml:space="preserve">9 802,9</w:t>
      </w:r>
      <w:r>
        <w:rPr>
          <w:sz w:val="24"/>
          <w:szCs w:val="24"/>
        </w:rPr>
        <w:t xml:space="preserve"> тыс. руб.)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Субсидии предусмотрены в сумме </w:t>
      </w:r>
      <w:r>
        <w:rPr>
          <w:sz w:val="24"/>
          <w:szCs w:val="24"/>
        </w:rPr>
        <w:t xml:space="preserve">27 734,2</w:t>
      </w:r>
      <w:r>
        <w:rPr>
          <w:sz w:val="24"/>
          <w:szCs w:val="24"/>
        </w:rPr>
        <w:t xml:space="preserve"> тыс. рублей, что составляет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ожидаемому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объему субсидий </w:t>
      </w:r>
      <w:r>
        <w:rPr>
          <w:sz w:val="24"/>
          <w:szCs w:val="24"/>
        </w:rPr>
        <w:t xml:space="preserve">42,0</w:t>
      </w:r>
      <w:r>
        <w:rPr>
          <w:sz w:val="24"/>
          <w:szCs w:val="24"/>
        </w:rPr>
        <w:t xml:space="preserve"> % (- </w:t>
      </w:r>
      <w:r>
        <w:rPr>
          <w:sz w:val="24"/>
          <w:szCs w:val="24"/>
        </w:rPr>
        <w:t xml:space="preserve">38 368,9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Субвенции предусмотрены в сумме </w:t>
      </w:r>
      <w:r>
        <w:rPr>
          <w:sz w:val="24"/>
          <w:szCs w:val="24"/>
        </w:rPr>
        <w:t xml:space="preserve">1 634,4</w:t>
      </w:r>
      <w:r>
        <w:rPr>
          <w:sz w:val="24"/>
          <w:szCs w:val="24"/>
        </w:rPr>
        <w:t xml:space="preserve"> тыс. рублей, что составляет к ожидаемому в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году объему субвенций </w:t>
      </w:r>
      <w:r>
        <w:rPr>
          <w:sz w:val="24"/>
          <w:szCs w:val="24"/>
        </w:rPr>
        <w:t xml:space="preserve">42,9</w:t>
      </w:r>
      <w:r>
        <w:rPr>
          <w:sz w:val="24"/>
          <w:szCs w:val="24"/>
        </w:rPr>
        <w:t xml:space="preserve"> % (</w:t>
      </w:r>
      <w:r>
        <w:rPr>
          <w:sz w:val="24"/>
          <w:szCs w:val="24"/>
        </w:rPr>
        <w:t xml:space="preserve">-2 170,6</w:t>
      </w:r>
      <w:r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 xml:space="preserve">).   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межбюджетные трансферты </w:t>
      </w:r>
      <w:r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предусмотрены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безвозмездные поступления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предусмотрены в сумме </w:t>
      </w:r>
      <w:r>
        <w:rPr>
          <w:sz w:val="24"/>
          <w:szCs w:val="24"/>
        </w:rPr>
        <w:t xml:space="preserve">880,9 тыс. рублей.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Безвозмездные поступления в бюджет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из бюджета субъекта 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 и на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 запланированы в соответствии с приложением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к проекту Закона Мурманской области  «Об областном бюджете на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и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годов», </w:t>
      </w:r>
      <w:r>
        <w:rPr>
          <w:sz w:val="24"/>
          <w:szCs w:val="24"/>
        </w:rPr>
        <w:t xml:space="preserve">и приложений  11.1 и 11.2 к </w:t>
      </w:r>
      <w:r>
        <w:rPr>
          <w:bCs/>
          <w:sz w:val="22"/>
        </w:rPr>
        <w:t xml:space="preserve">проекту решения Совета депутатов Терского района «О бюджете</w:t>
      </w:r>
      <w:r>
        <w:rPr>
          <w:bCs/>
          <w:sz w:val="22"/>
        </w:rPr>
        <w:t xml:space="preserve"> муниципального образования Терский район на 2025 год и на плановый период 2026 и 2027 годов», </w:t>
      </w:r>
      <w:r>
        <w:rPr>
          <w:sz w:val="24"/>
          <w:szCs w:val="24"/>
        </w:rPr>
        <w:t xml:space="preserve">а именно: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78496,1</w:t>
      </w:r>
      <w:r>
        <w:rPr>
          <w:sz w:val="24"/>
          <w:szCs w:val="24"/>
        </w:rPr>
        <w:t xml:space="preserve"> тыс. рублей, в том числе: дотации </w:t>
      </w:r>
      <w:r>
        <w:rPr>
          <w:sz w:val="24"/>
          <w:szCs w:val="24"/>
        </w:rPr>
        <w:t xml:space="preserve">55298,3</w:t>
      </w:r>
      <w:r>
        <w:rPr>
          <w:sz w:val="24"/>
          <w:szCs w:val="24"/>
        </w:rPr>
        <w:t xml:space="preserve"> тыс. рублей; субсидии </w:t>
      </w:r>
      <w:r>
        <w:rPr>
          <w:sz w:val="24"/>
          <w:szCs w:val="24"/>
        </w:rPr>
        <w:t xml:space="preserve">21476,3</w:t>
      </w:r>
      <w:r>
        <w:rPr>
          <w:sz w:val="24"/>
          <w:szCs w:val="24"/>
        </w:rPr>
        <w:t xml:space="preserve"> тыс. рублей, субвенции </w:t>
      </w:r>
      <w:r>
        <w:rPr>
          <w:sz w:val="24"/>
          <w:szCs w:val="24"/>
        </w:rPr>
        <w:t xml:space="preserve">1721,5 тыс. рублей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202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74941,2</w:t>
      </w:r>
      <w:r>
        <w:rPr>
          <w:sz w:val="24"/>
          <w:szCs w:val="24"/>
        </w:rPr>
        <w:t xml:space="preserve"> тыс. рублей, в том числе: дотации </w:t>
      </w:r>
      <w:r>
        <w:rPr>
          <w:sz w:val="24"/>
          <w:szCs w:val="24"/>
        </w:rPr>
        <w:t xml:space="preserve">52864,2</w:t>
      </w:r>
      <w:r>
        <w:rPr>
          <w:sz w:val="24"/>
          <w:szCs w:val="24"/>
        </w:rPr>
        <w:t xml:space="preserve"> тыс. рублей; субсидии </w:t>
      </w:r>
      <w:r>
        <w:rPr>
          <w:sz w:val="24"/>
          <w:szCs w:val="24"/>
        </w:rPr>
        <w:t xml:space="preserve">20318,6</w:t>
      </w:r>
      <w:r>
        <w:rPr>
          <w:sz w:val="24"/>
          <w:szCs w:val="24"/>
        </w:rPr>
        <w:t xml:space="preserve"> тыс. рублей, субвенции </w:t>
      </w:r>
      <w:r>
        <w:rPr>
          <w:sz w:val="24"/>
          <w:szCs w:val="24"/>
        </w:rPr>
        <w:t xml:space="preserve">1758,4</w:t>
      </w:r>
      <w:r>
        <w:rPr>
          <w:sz w:val="24"/>
          <w:szCs w:val="24"/>
        </w:rPr>
        <w:t xml:space="preserve"> тыс. </w:t>
      </w:r>
      <w:r>
        <w:rPr>
          <w:sz w:val="24"/>
          <w:szCs w:val="24"/>
        </w:rPr>
        <w:t xml:space="preserve">рублей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jc w:val="center"/>
        <w:rPr>
          <w:b/>
          <w:bCs/>
          <w:sz w:val="22"/>
        </w:rPr>
      </w:pPr>
      <w:r>
        <w:rPr>
          <w:b/>
          <w:bCs/>
          <w:sz w:val="22"/>
        </w:rPr>
      </w:r>
      <w:r>
        <w:rPr>
          <w:b/>
          <w:bCs/>
          <w:sz w:val="22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  <w:t xml:space="preserve">Расходы местного бюджета</w:t>
      </w:r>
      <w:r>
        <w:rPr>
          <w:b/>
          <w:szCs w:val="28"/>
        </w:rPr>
      </w:r>
    </w:p>
    <w:p>
      <w:pPr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объема и структуры расходов местного бюджета на 2025-2027 годы осуществлялись исходя из следующих основных подходов:</w:t>
      </w:r>
      <w:r>
        <w:rPr>
          <w:sz w:val="24"/>
          <w:szCs w:val="24"/>
        </w:rPr>
      </w:r>
    </w:p>
    <w:p>
      <w:pPr>
        <w:ind w:firstLine="709"/>
        <w:jc w:val="both"/>
      </w:pPr>
      <w:r>
        <w:rPr>
          <w:sz w:val="24"/>
          <w:szCs w:val="24"/>
        </w:rPr>
        <w:t xml:space="preserve">В качестве «базовых» объемов бюджетных ассигнований на 2025- 2026 годы будут приняты доведенные лимиты бюджетных обязательств </w:t>
      </w:r>
      <w:r>
        <w:rPr>
          <w:sz w:val="24"/>
          <w:szCs w:val="24"/>
        </w:rPr>
        <w:t xml:space="preserve">на 2024 год (по состоянию на 01.10.2024).</w:t>
      </w:r>
      <w:r/>
    </w:p>
    <w:p>
      <w:pPr>
        <w:ind w:firstLine="709"/>
        <w:jc w:val="both"/>
      </w:pPr>
      <w:r>
        <w:rPr>
          <w:sz w:val="24"/>
          <w:szCs w:val="24"/>
        </w:rPr>
        <w:t xml:space="preserve">«Базовые» объемы бюджетных ассигнований 2025-2027 годов будут уточнены с учетом с учетом уточнения объема принятых обязательств, в том числе с учетом прекращающихся расходных обязательств, проведения мероприятий по</w:t>
      </w:r>
      <w:r>
        <w:rPr>
          <w:sz w:val="24"/>
          <w:szCs w:val="24"/>
        </w:rPr>
        <w:t xml:space="preserve"> их оптимизации, сокращению неэффективных расходов.</w:t>
      </w:r>
      <w:r/>
    </w:p>
    <w:p>
      <w:pPr>
        <w:ind w:firstLine="709"/>
        <w:jc w:val="both"/>
      </w:pPr>
      <w:r>
        <w:rPr>
          <w:sz w:val="24"/>
          <w:szCs w:val="24"/>
        </w:rPr>
        <w:t xml:space="preserve">Провести работу по оптимизации бюджетных расходов, в том числе путем сокращения на 10 процентов расходов на закупку товаров, работ, услуг для муниципальных нужд и прочих расходов, с принятием планов по оп</w:t>
      </w:r>
      <w:r>
        <w:rPr>
          <w:sz w:val="24"/>
          <w:szCs w:val="24"/>
        </w:rPr>
        <w:t xml:space="preserve">тимизации бюджетных расходов. Высвобождаемые в результате реализации мер по оптимизации расходов бюджета ассигнования в первоочередном порядке направляются на реализацию Указов и сокращение дефицита бюджета.</w:t>
      </w:r>
      <w:r/>
    </w:p>
    <w:p>
      <w:pPr>
        <w:ind w:right="62" w:firstLine="709"/>
        <w:jc w:val="both"/>
        <w:tabs>
          <w:tab w:val="left" w:pos="851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Бюджетные ассигнования на сохранение средней зар</w:t>
      </w:r>
      <w:r>
        <w:rPr>
          <w:sz w:val="24"/>
          <w:szCs w:val="24"/>
          <w:highlight w:val="white"/>
        </w:rPr>
        <w:t xml:space="preserve">аботной платы на уровне, установленными указами Президента Российской Федерации, необходимо предусматривать в соответствии с прогнозируемыми показателями среднемесячной начисленной заработной платы наемных работников в организациях, у индивидуальных предпр</w:t>
      </w:r>
      <w:r>
        <w:rPr>
          <w:sz w:val="24"/>
          <w:szCs w:val="24"/>
          <w:highlight w:val="white"/>
        </w:rPr>
        <w:t xml:space="preserve">инимателей и физических лиц, исходя из применения для расчета средней величины оплаты труда:</w:t>
      </w:r>
      <w:r>
        <w:rPr>
          <w:highlight w:val="white"/>
        </w:rPr>
      </w:r>
    </w:p>
    <w:p>
      <w:pPr>
        <w:ind w:right="62" w:firstLine="709"/>
        <w:jc w:val="both"/>
        <w:tabs>
          <w:tab w:val="left" w:pos="851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на 2025 год – 84 075,0 рублей; 2026 год – 84 075,0 рублей; 2027 год – 84 075,0 рублей,</w:t>
      </w:r>
      <w:r>
        <w:rPr>
          <w:highlight w:val="white"/>
        </w:rPr>
      </w:r>
    </w:p>
    <w:p>
      <w:pPr>
        <w:ind w:right="62" w:firstLine="709"/>
        <w:jc w:val="both"/>
        <w:tabs>
          <w:tab w:val="left" w:pos="85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Бюджетные ассигнования на выплату доплат до минимального </w:t>
      </w:r>
      <w:r>
        <w:rPr>
          <w:sz w:val="24"/>
          <w:szCs w:val="24"/>
          <w:highlight w:val="white"/>
        </w:rPr>
        <w:t xml:space="preserve">размера оплаты труд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необходимо предусматривать с учетом установления МРОТ с 01.01.2025 - 22 440 рубля (51 612 рубля с учетом полярной надбавки и коэффициента).</w:t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учетом вышеперечисленных подходов структура расходов местного бюджета по разделам классификации расходов бюджето</w:t>
      </w:r>
      <w:r>
        <w:rPr>
          <w:sz w:val="24"/>
          <w:szCs w:val="24"/>
        </w:rPr>
        <w:t xml:space="preserve">в характеризуется следующими данными:</w:t>
      </w:r>
      <w:r>
        <w:rPr>
          <w:sz w:val="24"/>
          <w:szCs w:val="24"/>
        </w:rPr>
      </w:r>
    </w:p>
    <w:p>
      <w:pPr>
        <w:jc w:val="right"/>
        <w:rPr>
          <w:i/>
          <w:sz w:val="22"/>
        </w:rPr>
      </w:pPr>
      <w:r>
        <w:rPr>
          <w:i/>
          <w:sz w:val="22"/>
        </w:rPr>
        <w:t xml:space="preserve">тыс. рублей</w:t>
      </w:r>
      <w:r>
        <w:rPr>
          <w:i/>
          <w:sz w:val="22"/>
        </w:rPr>
      </w:r>
    </w:p>
    <w:tbl>
      <w:tblPr>
        <w:tblW w:w="503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775"/>
        <w:gridCol w:w="1161"/>
        <w:gridCol w:w="1100"/>
        <w:gridCol w:w="959"/>
        <w:gridCol w:w="1134"/>
        <w:gridCol w:w="992"/>
        <w:gridCol w:w="1123"/>
        <w:gridCol w:w="1003"/>
      </w:tblGrid>
      <w:tr>
        <w:tblPrEx/>
        <w:trPr/>
        <w:tc>
          <w:tcPr>
            <w:tcW w:w="1813" w:type="dxa"/>
            <w:vMerge w:val="restart"/>
            <w:textDirection w:val="lrTb"/>
            <w:noWrap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775" w:type="dxa"/>
            <w:vMerge w:val="restart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раздел</w:t>
            </w:r>
            <w:r>
              <w:rPr>
                <w:sz w:val="20"/>
                <w:szCs w:val="20"/>
              </w:rPr>
            </w:r>
          </w:p>
        </w:tc>
        <w:tc>
          <w:tcPr>
            <w:tcW w:w="1161" w:type="dxa"/>
            <w:vMerge w:val="restart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Ожидаемая оценка исполнения 2024 года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059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12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12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2027 год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vMerge w:val="continue"/>
            <w:textDirection w:val="lrTb"/>
            <w:noWrap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75" w:type="dxa"/>
            <w:vMerge w:val="continue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61" w:type="dxa"/>
            <w:vMerge w:val="continue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к </w:t>
            </w:r>
            <w:r>
              <w:rPr>
                <w:sz w:val="20"/>
                <w:szCs w:val="20"/>
              </w:rPr>
              <w:t xml:space="preserve">преды-дущему</w:t>
            </w:r>
            <w:r>
              <w:rPr>
                <w:sz w:val="20"/>
                <w:szCs w:val="20"/>
              </w:rPr>
              <w:t xml:space="preserve"> году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к </w:t>
            </w:r>
            <w:r>
              <w:rPr>
                <w:sz w:val="20"/>
                <w:szCs w:val="20"/>
              </w:rPr>
              <w:t xml:space="preserve">преды-дущему</w:t>
            </w:r>
            <w:r>
              <w:rPr>
                <w:sz w:val="20"/>
                <w:szCs w:val="20"/>
              </w:rPr>
              <w:t xml:space="preserve"> году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textDirection w:val="lrTb"/>
            <w:noWrap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к </w:t>
            </w:r>
            <w:r>
              <w:rPr>
                <w:sz w:val="20"/>
                <w:szCs w:val="20"/>
              </w:rPr>
              <w:t xml:space="preserve">преды-дущему</w:t>
            </w:r>
            <w:r>
              <w:rPr>
                <w:sz w:val="20"/>
                <w:szCs w:val="20"/>
              </w:rPr>
              <w:t xml:space="preserve"> году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Всего расходов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147 166,0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115 650,7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78,6%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106 865,6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92,4%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106 700,5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99,8%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textDirection w:val="lrTb"/>
            <w:noWrap/>
          </w:tcPr>
          <w:p>
            <w:pPr>
              <w:jc w:val="both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Общегосударственные вопросы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01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3 349,0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3 237,0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96,7%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2 079,9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64,3%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1 629,9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78,4%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Национальная оборона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02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744,0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884,5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118,9%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973,7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110,1%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1 010,5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103,8%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Национальная безопасность и правоохранительная деятельность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84,0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50,0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59,5%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50,0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50,0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Национальная экономика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04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30 502,0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30 139,5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98,8%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28 887,6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95,8%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27 525,7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95,3%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Жилищно-коммунальное хозяйство, в том числе: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83 292,0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52 854,8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63,5%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44 697,3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84,6%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45 057,3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100,8%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расходы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2 090,9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4 226,7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202,1%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Охрана окружающей среды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06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700,0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400,0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57,1%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400,0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650,0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162,5%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Культура, кинематография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08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28 095,0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27 684,9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98,5%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29 377,1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106,1%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30 377,1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103,4%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Социальная политика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390,0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390,0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390,0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390,0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1813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Обслуживание государственного и муниципального долга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75" w:type="dxa"/>
            <w:textDirection w:val="lrTb"/>
            <w:noWrap/>
          </w:tcPr>
          <w:p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61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sz w:val="20"/>
                <w:szCs w:val="20"/>
              </w:rPr>
            </w:r>
          </w:p>
        </w:tc>
        <w:tc>
          <w:tcPr>
            <w:tcW w:w="1100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sz w:val="20"/>
                <w:szCs w:val="20"/>
              </w:rPr>
            </w:r>
          </w:p>
        </w:tc>
        <w:tc>
          <w:tcPr>
            <w:tcW w:w="958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  <w:tc>
          <w:tcPr>
            <w:tcW w:w="112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sz w:val="20"/>
                <w:szCs w:val="20"/>
              </w:rPr>
            </w:r>
          </w:p>
        </w:tc>
        <w:tc>
          <w:tcPr>
            <w:tcW w:w="1003" w:type="dxa"/>
            <w:vAlign w:val="center"/>
            <w:textDirection w:val="lrTb"/>
            <w:noWrap/>
          </w:tcPr>
          <w:p>
            <w:pPr>
              <w:jc w:val="center"/>
              <w:spacing w:line="57" w:lineRule="atLeast"/>
              <w:rPr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100,0%</w:t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местного бюджета на 2025-2027 годы сформированы в рамках 7 </w:t>
      </w:r>
      <w:r>
        <w:rPr>
          <w:sz w:val="24"/>
          <w:szCs w:val="24"/>
        </w:rPr>
        <w:t xml:space="preserve">муниципальных программ.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«Развитие культуры»</w:t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Бюджетные ассигнования на реализацию муниципальной программы «Развитие культуры» предусмотрены на 2025 год в объеме 27 684,9 тыс. руб., на 2026 год – 29 377,1 тыс. руб., на 2027 год – </w:t>
      </w:r>
      <w:r>
        <w:rPr>
          <w:sz w:val="24"/>
          <w:szCs w:val="24"/>
        </w:rPr>
        <w:t xml:space="preserve">30 377,1 тыс. руб.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27 269,9 тыс. руб. – на создание условий для организации досуга и обеспечения жителей услугами организаций культуры (ОБ – 5 589,2 тыс. руб., МБ – 21 680,7 тыс. руб.).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325,0 тыс. руб. – на проведение праздничных мероприятий.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90,0 тыс. </w:t>
      </w:r>
      <w:r>
        <w:rPr>
          <w:sz w:val="24"/>
          <w:szCs w:val="24"/>
        </w:rPr>
        <w:t xml:space="preserve">руб. – на мероприятия, направленные на укрепление гражданского единства, межнационального согласия и этнокультурное развитие народов России на территории Мурманской области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«Жилищно-коммунальное хозяйство»</w:t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</w:t>
      </w:r>
      <w:r>
        <w:rPr>
          <w:sz w:val="24"/>
          <w:szCs w:val="24"/>
        </w:rPr>
        <w:t xml:space="preserve">а реализацию муниципальной программы «Жилищно-коммунальное хозяйство» предусмотрены на 2025 год в объеме 71 645,5 тыс. руб., на 2026 год – 71 444,1 тыс. руб., 2027 год – 70 642,2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520,0 тыс. руб. – на обеспечение устойчивого функционирования жилищ</w:t>
      </w:r>
      <w:r>
        <w:rPr>
          <w:sz w:val="24"/>
          <w:szCs w:val="24"/>
        </w:rPr>
        <w:t xml:space="preserve">но-коммунального хозяйства.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2 271,0 тыс. руб. – на возмещение затрат по пустующему муниципальному жилищному фонду и выморочному имуществу.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6 410,6 тыс. руб. – на организацию наружного освещения дорог и улиц.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830,0 тыс. руб. – на содержание и обустройство м</w:t>
      </w:r>
      <w:r>
        <w:rPr>
          <w:sz w:val="24"/>
          <w:szCs w:val="24"/>
        </w:rPr>
        <w:t xml:space="preserve">ест захоронения.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211,0 тыс. руб. – на транспортировку </w:t>
      </w:r>
      <w:r>
        <w:rPr>
          <w:sz w:val="24"/>
          <w:szCs w:val="24"/>
        </w:rPr>
        <w:t xml:space="preserve">трупов</w:t>
      </w:r>
      <w:r>
        <w:rPr>
          <w:sz w:val="24"/>
          <w:szCs w:val="24"/>
        </w:rPr>
        <w:t xml:space="preserve"> на судмедэкспертизу.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24 582,3 тыс. руб. – на выполнение работ по содержанию контейнерных площадок, тротуаров, детских городков, спортивных комплексов общего пользования в МО ГП Умба (ОБ – 2 805,1</w:t>
      </w:r>
      <w:r>
        <w:rPr>
          <w:sz w:val="24"/>
          <w:szCs w:val="24"/>
        </w:rPr>
        <w:t xml:space="preserve"> тыс. руб., МБ – 21 777,2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400,0 тыс. руб. – на озеленение.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28 370,7 тыс. руб. – на содержание и ремонт автомобильных дорог, дворовых территорий многоквартирных домов и проездов к ним (ОБ – 13 328,6 тыс. руб., МБ – 15 042,1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500,0 тыс</w:t>
      </w:r>
      <w:r>
        <w:rPr>
          <w:sz w:val="24"/>
          <w:szCs w:val="24"/>
        </w:rPr>
        <w:t xml:space="preserve">. руб. – на обеспечение готовности коммунальных систем жизнеобеспечения к осенне-зимнему периоду.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742,0 тыс. руб. – на обеспечение готовности к работе объектов коммунального хозяйства.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500,0 тыс. руб. – на капитальный ремонт жилищного фонда.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4 260,0 тыс. р</w:t>
      </w:r>
      <w:r>
        <w:rPr>
          <w:sz w:val="24"/>
          <w:szCs w:val="24"/>
        </w:rPr>
        <w:t xml:space="preserve">уб. – на капитальный и текущий ремонт, содержание муниципального жилищного фонда (ОБ – 629,7 тыс. руб., МБ –3 630,3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280,0 тыс. руб. – на отлов и содержание безнадзорных животных в условиях карантина в течение 10 дней (ОБ – 280,0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1 7</w:t>
      </w:r>
      <w:r>
        <w:rPr>
          <w:sz w:val="24"/>
          <w:szCs w:val="24"/>
        </w:rPr>
        <w:t xml:space="preserve">37,5 тыс. руб. – на содержание безнадзорных </w:t>
      </w:r>
      <w:r>
        <w:rPr>
          <w:sz w:val="24"/>
          <w:szCs w:val="24"/>
        </w:rPr>
        <w:t xml:space="preserve">животных</w:t>
      </w:r>
      <w:r>
        <w:rPr>
          <w:sz w:val="24"/>
          <w:szCs w:val="24"/>
        </w:rPr>
        <w:t xml:space="preserve"> на время розыска собственника до 173 дней (ОБ – 467,9 тыс. руб., МБ – 1 269,6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30,4 тыс. руб. – на осуществление деятельности по регулированию численности безнадзорных животных.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Муниципальная</w:t>
      </w:r>
      <w:r>
        <w:rPr>
          <w:b/>
          <w:sz w:val="24"/>
          <w:szCs w:val="24"/>
        </w:rPr>
        <w:t xml:space="preserve"> программа «Повышение безопасности проживания населения и охрана окружающей среды муниципального образования городское поселение Умба»</w:t>
      </w:r>
      <w:r>
        <w:rPr>
          <w:b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на реализацию муниципальной программы «Повышение безопасности проживания населения и охрана окружающей среды муниципального образования городское поселение Умба» предусмотрены на 2025 год в объеме 450,0 тыс. руб., на 2026 год – 450,0</w:t>
      </w:r>
      <w:r>
        <w:rPr>
          <w:sz w:val="24"/>
          <w:szCs w:val="24"/>
        </w:rPr>
        <w:t xml:space="preserve"> тыс. руб., на 2027 год – 700,0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400,0 тыс. руб. – на содержание в чистоте помещений, зданий, дворов, иного имущества.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50,0 тыс. руб. – на обеспечение условий для нормальной жизнедеятельности населения городского поселения Умба.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</w:t>
      </w:r>
      <w:r>
        <w:rPr>
          <w:b/>
          <w:sz w:val="24"/>
          <w:szCs w:val="24"/>
        </w:rPr>
        <w:t xml:space="preserve">грамма «Энергосбережение и повышение </w:t>
      </w:r>
      <w:r>
        <w:rPr>
          <w:b/>
          <w:sz w:val="24"/>
          <w:szCs w:val="24"/>
        </w:rPr>
        <w:t xml:space="preserve">энергоэффективности</w:t>
      </w:r>
      <w:r>
        <w:rPr>
          <w:b/>
          <w:sz w:val="24"/>
          <w:szCs w:val="24"/>
        </w:rPr>
        <w:t xml:space="preserve"> муниципального образования городское поселение Умба Терского района»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на реализацию муниципальной программы «Энергосбережение и повышение </w:t>
      </w:r>
      <w:r>
        <w:rPr>
          <w:sz w:val="24"/>
          <w:szCs w:val="24"/>
        </w:rPr>
        <w:t xml:space="preserve">энергоэффективности</w:t>
      </w:r>
      <w:r>
        <w:rPr>
          <w:sz w:val="24"/>
          <w:szCs w:val="24"/>
        </w:rPr>
        <w:t xml:space="preserve"> муниципального обр</w:t>
      </w:r>
      <w:r>
        <w:rPr>
          <w:sz w:val="24"/>
          <w:szCs w:val="24"/>
        </w:rPr>
        <w:t xml:space="preserve">азования городское поселение Умба Терского района» предусмотрены на 2025 год в объеме 150,0 тыс. руб., на 2026 год – 250,0 тыс. руб., на 2027 год – 50,0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150,0 тыс. руб. – на обеспечение учета используемых энергетических ресурсов с применением при</w:t>
      </w:r>
      <w:r>
        <w:rPr>
          <w:sz w:val="24"/>
          <w:szCs w:val="24"/>
        </w:rPr>
        <w:t xml:space="preserve">боров учета используемых энергетических ресурсов в жилом фонде.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«Повышение эффективности муниципального управления муниципального образования городское поселение Умба»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на реализацию муниципальной программы «</w:t>
      </w:r>
      <w:r>
        <w:rPr>
          <w:sz w:val="24"/>
          <w:szCs w:val="24"/>
        </w:rPr>
        <w:t xml:space="preserve">Повышение эффективности муниципального управления муниципального образования городское поселение Умба» предусмотрены на 2025 год в объеме 2 393,4 тыс. руб., на 2026 год – 1 514,5 тыс. руб., на 2027 год – 1 551,4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220,9 тыс. руб. – на совершенствов</w:t>
      </w:r>
      <w:r>
        <w:rPr>
          <w:sz w:val="24"/>
          <w:szCs w:val="24"/>
        </w:rPr>
        <w:t xml:space="preserve">ание и модернизацию аппаратного и программного обеспечения (ОБ – 34,7 тыс. руб., МБ – 186,2 тыс.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1 782,5 тыс. руб. – на обеспечение исполнения муниципальных функций в рамках полномочий муниципального образования (ФБ – 884,5 тыс. руб., МБ – 898,0 тыс</w:t>
      </w:r>
      <w:r>
        <w:rPr>
          <w:sz w:val="24"/>
          <w:szCs w:val="24"/>
        </w:rPr>
        <w:t xml:space="preserve">. руб.).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390,0 тыс. руб. – на пенсионное обеспечение.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«Управление имуществом и жилищная политика муниципального образования городское поселение Умба»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на реализацию муниципальной программы «Управление имущест</w:t>
      </w:r>
      <w:r>
        <w:rPr>
          <w:sz w:val="24"/>
          <w:szCs w:val="24"/>
        </w:rPr>
        <w:t xml:space="preserve">вом и жилищная политика муниципального образования городское поселение Умба» предусмотрены на 2025 год в объеме 8 380,4 тыс. руб., на 2026 год – 1 960,0 тыс. руб., на 2027 год – 1 510,0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600,0 тыс. руб. – на создание безопасных и благоприятных у</w:t>
      </w:r>
      <w:r>
        <w:rPr>
          <w:sz w:val="24"/>
          <w:szCs w:val="24"/>
        </w:rPr>
        <w:t xml:space="preserve">словий проживания граждан.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6 290,4 тыс. руб. – на сокращение непригодного для проживания жилищного фонда.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590,0 тыс. руб. – на обеспечение реализации муниципальных функций в сфере управления муниципальным имуществом муниципального образования городское по</w:t>
      </w:r>
      <w:r>
        <w:rPr>
          <w:sz w:val="24"/>
          <w:szCs w:val="24"/>
        </w:rPr>
        <w:t xml:space="preserve">селение Умба.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890,0 тыс. руб. – на формирование земельных участков.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10,0 тыс. руб. – на изготовление чертежей градостроительных планов земельных участков.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Муниципальная программа «Формирование современной городской среды на территории муниципального образования городское поселение Умба»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 ассигнования на реализацию муниципальной программы «Формирование современной городской среды на территории муниц</w:t>
      </w:r>
      <w:r>
        <w:rPr>
          <w:sz w:val="24"/>
          <w:szCs w:val="24"/>
        </w:rPr>
        <w:t xml:space="preserve">ипального образования городское поселение Умба» предусмотрены на 2025 год в объеме 3 537,5 тыс. руб., на 2026 год – 700,0 тыс. руб., на 2027 год – 700,0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2 000,0 тыс. руб. – на повышение уровня благоустройства дворовых территорий муниципального об</w:t>
      </w:r>
      <w:r>
        <w:rPr>
          <w:sz w:val="24"/>
          <w:szCs w:val="24"/>
        </w:rPr>
        <w:t xml:space="preserve">разования городское поселение Умба Терского района"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1 537,5 тыс. руб. – на повышение </w:t>
      </w:r>
      <w:r>
        <w:rPr>
          <w:sz w:val="24"/>
          <w:szCs w:val="24"/>
        </w:rPr>
        <w:t xml:space="preserve">уровня благоустройства территорий общего пользования муниципального образования</w:t>
      </w:r>
      <w:r>
        <w:rPr>
          <w:sz w:val="24"/>
          <w:szCs w:val="24"/>
        </w:rPr>
        <w:t xml:space="preserve"> городское поселение Умба Терского района.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Расходы на </w:t>
      </w:r>
      <w:r>
        <w:rPr>
          <w:b/>
          <w:sz w:val="24"/>
          <w:szCs w:val="24"/>
        </w:rPr>
        <w:t xml:space="preserve">непрограммную</w:t>
      </w:r>
      <w:r>
        <w:rPr>
          <w:b/>
          <w:sz w:val="24"/>
          <w:szCs w:val="24"/>
        </w:rPr>
        <w:t xml:space="preserve"> деятельность</w:t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Бюджетные</w:t>
      </w:r>
      <w:r>
        <w:rPr>
          <w:sz w:val="24"/>
          <w:szCs w:val="24"/>
        </w:rPr>
        <w:t xml:space="preserve"> ассигнования на реализацию </w:t>
      </w:r>
      <w:r>
        <w:rPr>
          <w:sz w:val="24"/>
          <w:szCs w:val="24"/>
        </w:rPr>
        <w:t xml:space="preserve">непрограммных</w:t>
      </w:r>
      <w:r>
        <w:rPr>
          <w:sz w:val="24"/>
          <w:szCs w:val="24"/>
        </w:rPr>
        <w:t xml:space="preserve"> направлений деятельности предусмотрены на 2025 год в объеме 1 409,0 тыс. руб., на 2026 год – 1 169,9 тыс. руб., на 2027 год – 1 169,9 тыс. руб.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1 309,0 тыс. руб. - на обеспечение деятельности Совета депутатов муниц</w:t>
      </w:r>
      <w:r>
        <w:rPr>
          <w:sz w:val="24"/>
          <w:szCs w:val="24"/>
        </w:rPr>
        <w:t xml:space="preserve">ипального образования городское поселение Умба.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100,0 тыс. руб. – резервный фонд администрации Терского района.</w:t>
      </w:r>
      <w:r>
        <w:rPr>
          <w:sz w:val="24"/>
          <w:szCs w:val="24"/>
        </w:rPr>
      </w:r>
    </w:p>
    <w:p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jc w:val="center"/>
        <w:rPr>
          <w:b/>
          <w:bCs/>
          <w:szCs w:val="28"/>
          <w:highlight w:val="yellow"/>
        </w:rPr>
      </w:pPr>
      <w:r>
        <w:rPr>
          <w:b/>
          <w:bCs/>
          <w:szCs w:val="28"/>
        </w:rPr>
        <w:t xml:space="preserve">Источники финансирования дефицита</w:t>
      </w:r>
      <w:r>
        <w:rPr>
          <w:b/>
          <w:bCs/>
          <w:szCs w:val="28"/>
          <w:highlight w:val="yellow"/>
        </w:rPr>
      </w:r>
    </w:p>
    <w:p>
      <w:pPr>
        <w:ind w:firstLine="709"/>
        <w:jc w:val="both"/>
        <w:rPr>
          <w:rFonts w:eastAsia="Times New Roman"/>
          <w:color w:val="ff0000"/>
          <w:sz w:val="24"/>
          <w:szCs w:val="24"/>
          <w:highlight w:val="yellow"/>
        </w:rPr>
      </w:pPr>
      <w:r>
        <w:rPr>
          <w:rFonts w:eastAsia="Times New Roman"/>
          <w:color w:val="ff0000"/>
          <w:sz w:val="24"/>
          <w:szCs w:val="24"/>
          <w:highlight w:val="yellow"/>
        </w:rPr>
      </w:r>
      <w:r>
        <w:rPr>
          <w:rFonts w:eastAsia="Times New Roman"/>
          <w:color w:val="ff0000"/>
          <w:sz w:val="24"/>
          <w:szCs w:val="24"/>
          <w:highlight w:val="yellow"/>
        </w:rPr>
      </w:r>
    </w:p>
    <w:p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Дефицит бюджета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rFonts w:eastAsia="Times New Roman"/>
          <w:sz w:val="24"/>
          <w:szCs w:val="24"/>
          <w:lang w:eastAsia="ru-RU"/>
        </w:rPr>
        <w:t xml:space="preserve"> в 202</w:t>
      </w:r>
      <w:r>
        <w:rPr>
          <w:rFonts w:eastAsia="Times New Roman"/>
          <w:sz w:val="24"/>
          <w:szCs w:val="24"/>
          <w:lang w:eastAsia="ru-RU"/>
        </w:rPr>
        <w:t xml:space="preserve">5</w:t>
      </w:r>
      <w:r>
        <w:rPr>
          <w:rFonts w:eastAsia="Times New Roman"/>
          <w:sz w:val="24"/>
          <w:szCs w:val="24"/>
          <w:lang w:eastAsia="ru-RU"/>
        </w:rPr>
        <w:t xml:space="preserve"> году </w:t>
      </w:r>
      <w:r>
        <w:rPr>
          <w:rFonts w:eastAsia="Times New Roman"/>
          <w:sz w:val="24"/>
          <w:szCs w:val="24"/>
          <w:lang w:eastAsia="ru-RU"/>
        </w:rPr>
        <w:t xml:space="preserve">спланирован</w:t>
      </w:r>
      <w:r>
        <w:rPr>
          <w:rFonts w:eastAsia="Times New Roman"/>
          <w:sz w:val="24"/>
          <w:szCs w:val="24"/>
          <w:lang w:eastAsia="ru-RU"/>
        </w:rPr>
        <w:t xml:space="preserve"> в сумме  </w:t>
      </w:r>
      <w:r>
        <w:rPr>
          <w:rFonts w:eastAsia="Times New Roman"/>
          <w:sz w:val="24"/>
          <w:szCs w:val="24"/>
          <w:lang w:eastAsia="ru-RU"/>
        </w:rPr>
        <w:t xml:space="preserve">2826,7 </w:t>
      </w:r>
      <w:r>
        <w:rPr>
          <w:rFonts w:eastAsia="Times New Roman"/>
          <w:sz w:val="24"/>
          <w:szCs w:val="24"/>
          <w:lang w:eastAsia="ru-RU"/>
        </w:rPr>
        <w:t xml:space="preserve">тыс. руб., в 202</w:t>
      </w:r>
      <w:r>
        <w:rPr>
          <w:rFonts w:eastAsia="Times New Roman"/>
          <w:sz w:val="24"/>
          <w:szCs w:val="24"/>
          <w:lang w:eastAsia="ru-RU"/>
        </w:rPr>
        <w:t xml:space="preserve">6</w:t>
      </w:r>
      <w:r>
        <w:rPr>
          <w:rFonts w:eastAsia="Times New Roman"/>
          <w:sz w:val="24"/>
          <w:szCs w:val="24"/>
          <w:lang w:eastAsia="ru-RU"/>
        </w:rPr>
        <w:t xml:space="preserve"> году – в сумме  </w:t>
      </w:r>
      <w:r>
        <w:rPr>
          <w:rFonts w:eastAsia="Times New Roman"/>
          <w:sz w:val="24"/>
          <w:szCs w:val="24"/>
          <w:lang w:eastAsia="ru-RU"/>
        </w:rPr>
        <w:t xml:space="preserve">33,6</w:t>
      </w:r>
      <w:r>
        <w:rPr>
          <w:rFonts w:eastAsia="Times New Roman"/>
          <w:sz w:val="24"/>
          <w:szCs w:val="24"/>
          <w:lang w:eastAsia="ru-RU"/>
        </w:rPr>
        <w:t xml:space="preserve"> тыс. руб., в 202</w:t>
      </w:r>
      <w:r>
        <w:rPr>
          <w:rFonts w:eastAsia="Times New Roman"/>
          <w:sz w:val="24"/>
          <w:szCs w:val="24"/>
          <w:lang w:eastAsia="ru-RU"/>
        </w:rPr>
        <w:t xml:space="preserve">7</w:t>
      </w:r>
      <w:r>
        <w:rPr>
          <w:rFonts w:eastAsia="Times New Roman"/>
          <w:sz w:val="24"/>
          <w:szCs w:val="24"/>
          <w:lang w:eastAsia="ru-RU"/>
        </w:rPr>
        <w:t xml:space="preserve"> году – в сумме </w:t>
      </w:r>
      <w:r>
        <w:rPr>
          <w:rFonts w:eastAsia="Times New Roman"/>
          <w:sz w:val="24"/>
          <w:szCs w:val="24"/>
          <w:lang w:eastAsia="ru-RU"/>
        </w:rPr>
        <w:t xml:space="preserve">88,4</w:t>
      </w:r>
      <w:r>
        <w:rPr>
          <w:rFonts w:eastAsia="Times New Roman"/>
          <w:sz w:val="24"/>
          <w:szCs w:val="24"/>
          <w:lang w:eastAsia="ru-RU"/>
        </w:rPr>
        <w:t xml:space="preserve"> тыс. рублей.</w:t>
      </w:r>
      <w:r>
        <w:rPr>
          <w:rFonts w:eastAsia="Times New Roman"/>
          <w:sz w:val="24"/>
          <w:szCs w:val="24"/>
          <w:lang w:eastAsia="ru-RU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 поступления по источникам финансирования дефицита бюджета произведен методом прямого счета в соответствии с методик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прогнозирования поступлений по источникам финансирования дефицита бюджета 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утв</w:t>
      </w:r>
      <w:r>
        <w:rPr>
          <w:sz w:val="24"/>
          <w:szCs w:val="24"/>
        </w:rPr>
        <w:t xml:space="preserve">ержденным </w:t>
      </w:r>
      <w:r>
        <w:rPr>
          <w:rFonts w:cs="Calibri"/>
          <w:bCs/>
          <w:sz w:val="24"/>
          <w:szCs w:val="24"/>
          <w:lang w:eastAsia="ru-RU"/>
        </w:rPr>
        <w:t xml:space="preserve">приказом финансового отдела администрации Терского района </w:t>
      </w:r>
      <w:r>
        <w:rPr>
          <w:rFonts w:cs="Calibri"/>
          <w:bCs/>
          <w:sz w:val="24"/>
          <w:lang w:eastAsia="ru-RU"/>
        </w:rPr>
        <w:t xml:space="preserve">от 2</w:t>
      </w:r>
      <w:r>
        <w:rPr>
          <w:rFonts w:cs="Calibri"/>
          <w:bCs/>
          <w:sz w:val="24"/>
          <w:lang w:eastAsia="ru-RU"/>
        </w:rPr>
        <w:t xml:space="preserve">9</w:t>
      </w:r>
      <w:r>
        <w:rPr>
          <w:rFonts w:cs="Calibri"/>
          <w:bCs/>
          <w:sz w:val="24"/>
          <w:lang w:eastAsia="ru-RU"/>
        </w:rPr>
        <w:t xml:space="preserve">.</w:t>
      </w:r>
      <w:r>
        <w:rPr>
          <w:rFonts w:cs="Calibri"/>
          <w:bCs/>
          <w:sz w:val="24"/>
          <w:lang w:eastAsia="ru-RU"/>
        </w:rPr>
        <w:t xml:space="preserve">12</w:t>
      </w:r>
      <w:r>
        <w:rPr>
          <w:rFonts w:cs="Calibri"/>
          <w:bCs/>
          <w:sz w:val="24"/>
          <w:lang w:eastAsia="ru-RU"/>
        </w:rPr>
        <w:t xml:space="preserve">.201</w:t>
      </w:r>
      <w:r>
        <w:rPr>
          <w:rFonts w:cs="Calibri"/>
          <w:bCs/>
          <w:sz w:val="24"/>
          <w:lang w:eastAsia="ru-RU"/>
        </w:rPr>
        <w:t xml:space="preserve">8</w:t>
      </w:r>
      <w:r>
        <w:rPr>
          <w:rFonts w:cs="Calibri"/>
          <w:bCs/>
          <w:sz w:val="24"/>
          <w:lang w:eastAsia="ru-RU"/>
        </w:rPr>
        <w:t xml:space="preserve"> № </w:t>
      </w:r>
      <w:r>
        <w:rPr>
          <w:rFonts w:cs="Calibri"/>
          <w:bCs/>
          <w:sz w:val="24"/>
          <w:lang w:eastAsia="ru-RU"/>
        </w:rPr>
        <w:t xml:space="preserve">59-ГП</w:t>
      </w:r>
      <w:r>
        <w:rPr>
          <w:rFonts w:cs="Calibri"/>
          <w:bCs/>
          <w:sz w:val="24"/>
          <w:lang w:eastAsia="ru-RU"/>
        </w:rPr>
        <w:t xml:space="preserve"> «</w:t>
      </w:r>
      <w:r>
        <w:rPr>
          <w:bCs/>
          <w:sz w:val="24"/>
          <w:szCs w:val="24"/>
          <w:lang w:eastAsia="ru-RU"/>
        </w:rPr>
        <w:t xml:space="preserve">Об утверждении методики </w:t>
      </w:r>
      <w:r>
        <w:rPr>
          <w:sz w:val="24"/>
          <w:szCs w:val="24"/>
        </w:rPr>
        <w:t xml:space="preserve">прогнозирования поступлений по источникам финансирования дефицита бюджета муниципального образования городское поселение Умба Терского района</w:t>
      </w:r>
      <w:r>
        <w:rPr>
          <w:rFonts w:cs="Calibri"/>
          <w:bCs/>
          <w:sz w:val="24"/>
          <w:lang w:eastAsia="ru-RU"/>
        </w:rPr>
        <w:t xml:space="preserve">». </w:t>
      </w:r>
      <w:r>
        <w:rPr>
          <w:sz w:val="24"/>
          <w:szCs w:val="24"/>
        </w:rPr>
      </w:r>
    </w:p>
    <w:p>
      <w:pPr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 целях покрытия дефицита бюджета и погашения долговых обязательств в виде кредитов, полученных </w:t>
      </w:r>
      <w:r>
        <w:rPr>
          <w:sz w:val="24"/>
          <w:szCs w:val="24"/>
          <w:lang w:eastAsia="ru-RU"/>
        </w:rPr>
        <w:t xml:space="preserve">в кредитных организациях, </w:t>
      </w:r>
      <w:r>
        <w:rPr>
          <w:rFonts w:eastAsia="Times New Roman"/>
          <w:sz w:val="24"/>
          <w:szCs w:val="24"/>
          <w:lang w:eastAsia="ru-RU"/>
        </w:rPr>
        <w:t xml:space="preserve">в источниках финансирования дефицита бюджета в соответствии с Бюджетным кодексом Российской Федерации предполагается в 202</w:t>
      </w:r>
      <w:r>
        <w:rPr>
          <w:rFonts w:eastAsia="Times New Roman"/>
          <w:sz w:val="24"/>
          <w:szCs w:val="24"/>
          <w:lang w:eastAsia="ru-RU"/>
        </w:rPr>
        <w:t xml:space="preserve">5</w:t>
      </w:r>
      <w:r>
        <w:rPr>
          <w:rFonts w:eastAsia="Times New Roman"/>
          <w:sz w:val="24"/>
          <w:szCs w:val="24"/>
          <w:lang w:eastAsia="ru-RU"/>
        </w:rPr>
        <w:t xml:space="preserve">, 202</w:t>
      </w:r>
      <w:r>
        <w:rPr>
          <w:rFonts w:eastAsia="Times New Roman"/>
          <w:sz w:val="24"/>
          <w:szCs w:val="24"/>
          <w:lang w:eastAsia="ru-RU"/>
        </w:rPr>
        <w:t xml:space="preserve">6</w:t>
      </w:r>
      <w:r>
        <w:rPr>
          <w:rFonts w:eastAsia="Times New Roman"/>
          <w:sz w:val="24"/>
          <w:szCs w:val="24"/>
          <w:lang w:eastAsia="ru-RU"/>
        </w:rPr>
        <w:t xml:space="preserve"> и 202</w:t>
      </w:r>
      <w:r>
        <w:rPr>
          <w:rFonts w:eastAsia="Times New Roman"/>
          <w:sz w:val="24"/>
          <w:szCs w:val="24"/>
          <w:lang w:eastAsia="ru-RU"/>
        </w:rPr>
        <w:t xml:space="preserve">7</w:t>
      </w:r>
      <w:r>
        <w:rPr>
          <w:rFonts w:eastAsia="Times New Roman"/>
          <w:sz w:val="24"/>
          <w:szCs w:val="24"/>
          <w:lang w:eastAsia="ru-RU"/>
        </w:rPr>
        <w:t xml:space="preserve"> годах использовать следующие источники:</w:t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ilvl w:val="0"/>
          <w:numId w:val="19"/>
        </w:numPr>
        <w:contextualSpacing/>
        <w:ind w:left="0" w:firstLine="709"/>
        <w:jc w:val="both"/>
        <w:tabs>
          <w:tab w:val="left" w:pos="993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привлечение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 xml:space="preserve">кредитов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в кредитных организациях, отобранных путем проведени</w:t>
      </w:r>
      <w:r>
        <w:rPr>
          <w:sz w:val="24"/>
          <w:szCs w:val="24"/>
          <w:lang w:eastAsia="ru-RU"/>
        </w:rPr>
        <w:t xml:space="preserve">я аукционов в электронной форме</w:t>
      </w:r>
      <w:r>
        <w:rPr>
          <w:sz w:val="24"/>
          <w:szCs w:val="24"/>
          <w:lang w:eastAsia="ru-RU"/>
        </w:rPr>
        <w:t xml:space="preserve">, – </w:t>
      </w:r>
      <w:r>
        <w:rPr>
          <w:sz w:val="24"/>
          <w:szCs w:val="24"/>
          <w:lang w:eastAsia="ru-RU"/>
        </w:rPr>
        <w:t xml:space="preserve">2 800,0</w:t>
      </w:r>
      <w:r>
        <w:rPr>
          <w:sz w:val="24"/>
          <w:szCs w:val="24"/>
          <w:lang w:eastAsia="ru-RU"/>
        </w:rPr>
        <w:t xml:space="preserve"> тыс. рублей, </w:t>
      </w:r>
      <w:r>
        <w:rPr>
          <w:sz w:val="24"/>
          <w:szCs w:val="24"/>
          <w:lang w:eastAsia="ru-RU"/>
        </w:rPr>
        <w:t xml:space="preserve">2 800,0</w:t>
      </w:r>
      <w:r>
        <w:rPr>
          <w:sz w:val="24"/>
          <w:szCs w:val="24"/>
          <w:lang w:eastAsia="ru-RU"/>
        </w:rPr>
        <w:t xml:space="preserve"> тыс. рублей и </w:t>
      </w:r>
      <w:r>
        <w:rPr>
          <w:sz w:val="24"/>
          <w:szCs w:val="24"/>
          <w:lang w:eastAsia="ru-RU"/>
        </w:rPr>
        <w:t xml:space="preserve">2 800,0</w:t>
      </w:r>
      <w:r>
        <w:rPr>
          <w:sz w:val="24"/>
          <w:szCs w:val="24"/>
          <w:lang w:eastAsia="ru-RU"/>
        </w:rPr>
        <w:t xml:space="preserve"> тыс. рублей соответственно.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tabs>
          <w:tab w:val="left" w:pos="993" w:leader="none"/>
        </w:tabs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Погашение долговых обязательств </w:t>
      </w:r>
      <w:r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городское поселение Умба Тер</w:t>
      </w:r>
      <w:r>
        <w:rPr>
          <w:sz w:val="24"/>
          <w:szCs w:val="24"/>
        </w:rPr>
        <w:t xml:space="preserve">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</w:t>
      </w:r>
      <w:r>
        <w:rPr>
          <w:rFonts w:eastAsia="Times New Roman"/>
          <w:sz w:val="24"/>
          <w:szCs w:val="24"/>
          <w:lang w:eastAsia="ru-RU"/>
        </w:rPr>
        <w:t xml:space="preserve"> планируется осуществлять в следующих объемах: </w:t>
      </w:r>
      <w:r>
        <w:rPr>
          <w:rFonts w:eastAsia="Times New Roman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tabs>
          <w:tab w:val="left" w:pos="993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кредитным организациям по планируемым к заключению кредитным договорам </w:t>
      </w:r>
      <w:r>
        <w:rPr>
          <w:sz w:val="24"/>
          <w:szCs w:val="24"/>
          <w:lang w:eastAsia="ru-RU"/>
        </w:rPr>
        <w:t xml:space="preserve">в 2026 и 2027 годах </w:t>
      </w:r>
      <w:r>
        <w:rPr>
          <w:sz w:val="24"/>
          <w:szCs w:val="24"/>
          <w:lang w:eastAsia="ru-RU"/>
        </w:rPr>
        <w:t xml:space="preserve">–</w:t>
      </w:r>
      <w:r>
        <w:rPr>
          <w:sz w:val="24"/>
          <w:szCs w:val="24"/>
          <w:lang w:eastAsia="ru-RU"/>
        </w:rPr>
        <w:t xml:space="preserve"> 2</w:t>
      </w:r>
      <w:r>
        <w:rPr>
          <w:sz w:val="24"/>
          <w:szCs w:val="24"/>
          <w:lang w:eastAsia="ru-RU"/>
        </w:rPr>
        <w:t xml:space="preserve"> </w:t>
      </w:r>
      <w:r>
        <w:rPr>
          <w:sz w:val="24"/>
          <w:szCs w:val="24"/>
          <w:lang w:eastAsia="ru-RU"/>
        </w:rPr>
        <w:t xml:space="preserve">8</w:t>
      </w:r>
      <w:r>
        <w:rPr>
          <w:sz w:val="24"/>
          <w:szCs w:val="24"/>
          <w:lang w:eastAsia="ru-RU"/>
        </w:rPr>
        <w:t xml:space="preserve">00,0</w:t>
      </w:r>
      <w:r>
        <w:rPr>
          <w:sz w:val="24"/>
          <w:szCs w:val="24"/>
          <w:lang w:eastAsia="ru-RU"/>
        </w:rPr>
        <w:t xml:space="preserve"> тыс. рублей и </w:t>
      </w:r>
      <w:r>
        <w:rPr>
          <w:sz w:val="24"/>
          <w:szCs w:val="24"/>
          <w:lang w:eastAsia="ru-RU"/>
        </w:rPr>
        <w:t xml:space="preserve">2 800,0</w:t>
      </w:r>
      <w:r>
        <w:rPr>
          <w:sz w:val="24"/>
          <w:szCs w:val="24"/>
          <w:lang w:eastAsia="ru-RU"/>
        </w:rPr>
        <w:t xml:space="preserve"> тыс. рублей соответственно. </w:t>
      </w:r>
      <w:r>
        <w:rPr>
          <w:sz w:val="24"/>
          <w:szCs w:val="24"/>
          <w:lang w:eastAsia="ru-RU"/>
        </w:rPr>
      </w:r>
    </w:p>
    <w:p>
      <w:pPr>
        <w:ind w:firstLine="851"/>
        <w:jc w:val="both"/>
        <w:rPr>
          <w:color w:val="333399"/>
          <w:sz w:val="24"/>
          <w:szCs w:val="24"/>
        </w:rPr>
      </w:pPr>
      <w:r>
        <w:rPr>
          <w:color w:val="333399"/>
          <w:sz w:val="24"/>
          <w:szCs w:val="24"/>
        </w:rPr>
      </w:r>
      <w:r>
        <w:rPr>
          <w:color w:val="333399"/>
          <w:sz w:val="24"/>
          <w:szCs w:val="24"/>
        </w:rPr>
      </w:r>
    </w:p>
    <w:p>
      <w:pPr>
        <w:ind w:firstLine="851"/>
        <w:jc w:val="both"/>
        <w:rPr>
          <w:color w:val="333399"/>
          <w:sz w:val="24"/>
          <w:szCs w:val="24"/>
        </w:rPr>
      </w:pPr>
      <w:r>
        <w:rPr>
          <w:color w:val="333399"/>
          <w:sz w:val="24"/>
          <w:szCs w:val="24"/>
        </w:rPr>
      </w:r>
      <w:r>
        <w:rPr>
          <w:color w:val="333399"/>
          <w:sz w:val="24"/>
          <w:szCs w:val="24"/>
        </w:rPr>
      </w:r>
    </w:p>
    <w:p>
      <w:pPr>
        <w:jc w:val="center"/>
        <w:spacing w:after="200" w:line="276" w:lineRule="auto"/>
        <w:rPr>
          <w:b/>
          <w:sz w:val="22"/>
        </w:rPr>
      </w:pPr>
      <w:r>
        <w:rPr>
          <w:b/>
          <w:sz w:val="22"/>
        </w:rPr>
        <w:t xml:space="preserve">МУНИЦИПАЛЬНЫЙ ДОЛГ</w:t>
      </w:r>
      <w:r>
        <w:rPr>
          <w:b/>
          <w:sz w:val="22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Муниципальный долг у муниципального образования городское поселение Умба Терского района по состоянию на 01.11.202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 отсутствует.</w:t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состоянию на 01.01.202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года муниципальный долг </w:t>
      </w:r>
      <w:r>
        <w:rPr>
          <w:sz w:val="24"/>
          <w:szCs w:val="24"/>
        </w:rPr>
        <w:t xml:space="preserve">не запланирован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Динамика изменения муниципального долга по видам долговых обязательств представлена</w:t>
      </w:r>
      <w:r>
        <w:rPr>
          <w:sz w:val="24"/>
          <w:szCs w:val="24"/>
          <w:lang w:eastAsia="ru-RU"/>
        </w:rPr>
        <w:t xml:space="preserve"> следующей таблицей:</w:t>
      </w:r>
      <w:r>
        <w:rPr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</w:r>
    </w:p>
    <w:p>
      <w:pPr>
        <w:jc w:val="right"/>
        <w:tabs>
          <w:tab w:val="left" w:pos="900" w:leader="none"/>
        </w:tabs>
        <w:rPr>
          <w:sz w:val="22"/>
          <w:lang w:eastAsia="ru-RU"/>
        </w:rPr>
      </w:pPr>
      <w:r>
        <w:rPr>
          <w:sz w:val="22"/>
          <w:lang w:eastAsia="ru-RU"/>
        </w:rPr>
        <w:t xml:space="preserve">тыс.</w:t>
      </w:r>
      <w:r>
        <w:rPr>
          <w:sz w:val="22"/>
          <w:lang w:eastAsia="ru-RU"/>
        </w:rPr>
        <w:t xml:space="preserve"> </w:t>
      </w:r>
      <w:r>
        <w:rPr>
          <w:sz w:val="22"/>
          <w:lang w:eastAsia="ru-RU"/>
        </w:rPr>
        <w:t xml:space="preserve">рублей                                 </w:t>
      </w:r>
      <w:r>
        <w:rPr>
          <w:sz w:val="22"/>
          <w:lang w:eastAsia="ru-RU"/>
        </w:rPr>
      </w:r>
    </w:p>
    <w:tbl>
      <w:tblPr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240"/>
        <w:gridCol w:w="1529"/>
        <w:gridCol w:w="1529"/>
        <w:gridCol w:w="1529"/>
        <w:gridCol w:w="1529"/>
      </w:tblGrid>
      <w:tr>
        <w:tblPrEx/>
        <w:trPr/>
        <w:tc>
          <w:tcPr>
            <w:shd w:val="clear" w:color="auto" w:fill="auto"/>
            <w:tcW w:w="3240" w:type="dxa"/>
            <w:textDirection w:val="lrTb"/>
            <w:noWrap w:val="false"/>
          </w:tcPr>
          <w:p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Вид долгового обязательства</w:t>
            </w:r>
            <w:r>
              <w:rPr>
                <w:sz w:val="22"/>
                <w:lang w:eastAsia="ru-RU"/>
              </w:rPr>
            </w:r>
          </w:p>
        </w:tc>
        <w:tc>
          <w:tcPr>
            <w:tcW w:w="1529" w:type="dxa"/>
            <w:textDirection w:val="lrTb"/>
            <w:noWrap w:val="false"/>
          </w:tcPr>
          <w:p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Сальдо на 01.01.202</w:t>
            </w:r>
            <w:r>
              <w:rPr>
                <w:sz w:val="22"/>
                <w:lang w:eastAsia="ru-RU"/>
              </w:rPr>
              <w:t xml:space="preserve">5</w:t>
            </w:r>
            <w:r>
              <w:rPr>
                <w:sz w:val="22"/>
                <w:lang w:eastAsia="ru-RU"/>
              </w:rPr>
            </w:r>
          </w:p>
        </w:tc>
        <w:tc>
          <w:tcPr>
            <w:tcW w:w="1529" w:type="dxa"/>
            <w:textDirection w:val="lrTb"/>
            <w:noWrap w:val="false"/>
          </w:tcPr>
          <w:p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Сальдо на 01.01.202</w:t>
            </w:r>
            <w:r>
              <w:rPr>
                <w:sz w:val="22"/>
                <w:lang w:eastAsia="ru-RU"/>
              </w:rPr>
              <w:t xml:space="preserve">6</w:t>
            </w:r>
            <w:r>
              <w:rPr>
                <w:sz w:val="22"/>
                <w:lang w:eastAsia="ru-RU"/>
              </w:rPr>
            </w:r>
          </w:p>
        </w:tc>
        <w:tc>
          <w:tcPr>
            <w:tcW w:w="1529" w:type="dxa"/>
            <w:textDirection w:val="lrTb"/>
            <w:noWrap w:val="false"/>
          </w:tcPr>
          <w:p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Сальдо на 01.01.202</w:t>
            </w:r>
            <w:r>
              <w:rPr>
                <w:sz w:val="22"/>
                <w:lang w:eastAsia="ru-RU"/>
              </w:rPr>
              <w:t xml:space="preserve">7</w:t>
            </w:r>
            <w:r>
              <w:rPr>
                <w:sz w:val="22"/>
                <w:lang w:eastAsia="ru-RU"/>
              </w:rPr>
            </w:r>
          </w:p>
        </w:tc>
        <w:tc>
          <w:tcPr>
            <w:tcW w:w="1529" w:type="dxa"/>
            <w:textDirection w:val="lrTb"/>
            <w:noWrap w:val="false"/>
          </w:tcPr>
          <w:p>
            <w:pPr>
              <w:jc w:val="center"/>
              <w:rPr>
                <w:sz w:val="22"/>
                <w:lang w:eastAsia="ru-RU"/>
              </w:rPr>
            </w:pPr>
            <w:r>
              <w:rPr>
                <w:sz w:val="22"/>
                <w:lang w:eastAsia="ru-RU"/>
              </w:rPr>
              <w:t xml:space="preserve">Сальдо на 01.01.202</w:t>
            </w:r>
            <w:r>
              <w:rPr>
                <w:sz w:val="22"/>
                <w:lang w:eastAsia="ru-RU"/>
              </w:rPr>
              <w:t xml:space="preserve">8</w:t>
            </w:r>
            <w:r>
              <w:rPr>
                <w:sz w:val="22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3240" w:type="dxa"/>
            <w:textDirection w:val="lrTb"/>
            <w:noWrap w:val="false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Бюджетные кредиты </w:t>
            </w:r>
            <w:r>
              <w:rPr>
                <w:sz w:val="22"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  <w:t xml:space="preserve">из областного бюджета</w:t>
            </w:r>
            <w:r>
              <w:rPr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</w:t>
            </w:r>
            <w:r>
              <w:rPr>
                <w:color w:val="000000"/>
                <w:sz w:val="22"/>
              </w:rPr>
            </w:r>
          </w:p>
        </w:tc>
      </w:tr>
      <w:tr>
        <w:tblPrEx/>
        <w:trPr/>
        <w:tc>
          <w:tcPr>
            <w:shd w:val="clear" w:color="auto" w:fill="auto"/>
            <w:tcW w:w="3240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Кредиты банков</w:t>
            </w:r>
            <w:r>
              <w:rPr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2 800,0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2 800,0</w:t>
            </w:r>
            <w:r>
              <w:rPr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2 800,0</w:t>
            </w:r>
            <w:r>
              <w:rPr>
                <w:color w:val="000000"/>
                <w:sz w:val="22"/>
              </w:rPr>
            </w:r>
          </w:p>
        </w:tc>
      </w:tr>
      <w:tr>
        <w:tblPrEx/>
        <w:trPr/>
        <w:tc>
          <w:tcPr>
            <w:shd w:val="clear" w:color="auto" w:fill="auto"/>
            <w:tcW w:w="3240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 </w:t>
            </w:r>
            <w:r>
              <w:rPr>
                <w:b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0</w:t>
            </w:r>
            <w:r>
              <w:rPr>
                <w:b/>
                <w:bCs/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b/>
                <w:bCs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2 800,0</w:t>
            </w:r>
            <w:r>
              <w:rPr>
                <w:b/>
                <w:bCs/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b/>
                <w:bCs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2 800,0</w:t>
            </w:r>
            <w:r>
              <w:rPr>
                <w:b/>
                <w:bCs/>
                <w:color w:val="000000"/>
                <w:sz w:val="22"/>
              </w:rPr>
            </w:r>
          </w:p>
        </w:tc>
        <w:tc>
          <w:tcPr>
            <w:tcW w:w="1529" w:type="dxa"/>
            <w:vAlign w:val="center"/>
            <w:textDirection w:val="lrTb"/>
            <w:noWrap w:val="false"/>
          </w:tcPr>
          <w:p>
            <w:pPr>
              <w:jc w:val="right"/>
              <w:spacing w:line="360" w:lineRule="auto"/>
              <w:rPr>
                <w:b/>
                <w:bCs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2 800,0</w:t>
            </w:r>
            <w:r>
              <w:rPr>
                <w:b/>
                <w:bCs/>
                <w:color w:val="000000"/>
                <w:sz w:val="22"/>
              </w:rPr>
            </w:r>
          </w:p>
        </w:tc>
      </w:tr>
    </w:tbl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Предлагается установить верхний </w:t>
      </w:r>
      <w:r>
        <w:rPr>
          <w:sz w:val="24"/>
        </w:rPr>
        <w:t xml:space="preserve">предел муниципального внутреннего долга: </w:t>
      </w:r>
      <w:r>
        <w:rPr>
          <w:sz w:val="24"/>
        </w:rPr>
      </w:r>
    </w:p>
    <w:p>
      <w:pPr>
        <w:numPr>
          <w:ilvl w:val="0"/>
          <w:numId w:val="18"/>
        </w:numPr>
        <w:contextualSpacing/>
        <w:ind w:left="0" w:firstLine="709"/>
        <w:jc w:val="both"/>
        <w:tabs>
          <w:tab w:val="left" w:pos="1276" w:leader="none"/>
        </w:tabs>
        <w:rPr>
          <w:sz w:val="24"/>
        </w:rPr>
      </w:pPr>
      <w:r>
        <w:rPr>
          <w:sz w:val="24"/>
        </w:rPr>
        <w:t xml:space="preserve">на 1 января 202</w:t>
      </w:r>
      <w:r>
        <w:rPr>
          <w:sz w:val="24"/>
        </w:rPr>
        <w:t xml:space="preserve">4</w:t>
      </w:r>
      <w:r>
        <w:rPr>
          <w:sz w:val="24"/>
        </w:rPr>
        <w:t xml:space="preserve"> года сумме </w:t>
      </w:r>
      <w:r>
        <w:rPr>
          <w:color w:val="000000"/>
          <w:sz w:val="22"/>
        </w:rPr>
        <w:t xml:space="preserve">2 800,0 </w:t>
      </w:r>
      <w:r>
        <w:rPr>
          <w:sz w:val="24"/>
        </w:rPr>
        <w:t xml:space="preserve">тыс. руб., в том числе верхний предел долга по муниципальным гарантиям в сумме 0,0 тыс. руб.; </w:t>
      </w:r>
      <w:r>
        <w:rPr>
          <w:sz w:val="24"/>
        </w:rPr>
      </w:r>
    </w:p>
    <w:p>
      <w:pPr>
        <w:numPr>
          <w:ilvl w:val="0"/>
          <w:numId w:val="18"/>
        </w:numPr>
        <w:contextualSpacing/>
        <w:ind w:left="0" w:firstLine="709"/>
        <w:jc w:val="both"/>
        <w:tabs>
          <w:tab w:val="left" w:pos="1276" w:leader="none"/>
        </w:tabs>
        <w:rPr>
          <w:sz w:val="24"/>
        </w:rPr>
      </w:pPr>
      <w:r>
        <w:rPr>
          <w:sz w:val="24"/>
        </w:rPr>
        <w:t xml:space="preserve">на 1 января 202</w:t>
      </w:r>
      <w:r>
        <w:rPr>
          <w:sz w:val="24"/>
        </w:rPr>
        <w:t xml:space="preserve">5</w:t>
      </w:r>
      <w:r>
        <w:rPr>
          <w:sz w:val="24"/>
        </w:rPr>
        <w:t xml:space="preserve"> года в сумме </w:t>
      </w:r>
      <w:r>
        <w:rPr>
          <w:color w:val="000000"/>
          <w:sz w:val="22"/>
        </w:rPr>
        <w:t xml:space="preserve">2 800,0</w:t>
      </w:r>
      <w:r>
        <w:rPr>
          <w:sz w:val="24"/>
        </w:rPr>
        <w:t xml:space="preserve"> </w:t>
      </w:r>
      <w:r>
        <w:rPr>
          <w:sz w:val="24"/>
        </w:rPr>
        <w:t xml:space="preserve">тыс. руб., в том числе верхний предел долга по муниципальным гарантиям в сумме 0,0 тыс. руб.; </w:t>
      </w:r>
      <w:r>
        <w:rPr>
          <w:sz w:val="24"/>
        </w:rPr>
      </w:r>
    </w:p>
    <w:p>
      <w:pPr>
        <w:numPr>
          <w:ilvl w:val="0"/>
          <w:numId w:val="18"/>
        </w:numPr>
        <w:contextualSpacing/>
        <w:ind w:left="0" w:firstLine="709"/>
        <w:jc w:val="both"/>
        <w:tabs>
          <w:tab w:val="left" w:pos="1276" w:leader="none"/>
        </w:tabs>
        <w:rPr>
          <w:sz w:val="24"/>
        </w:rPr>
      </w:pPr>
      <w:r>
        <w:rPr>
          <w:sz w:val="24"/>
        </w:rPr>
        <w:t xml:space="preserve">на 1 января 202</w:t>
      </w:r>
      <w:r>
        <w:rPr>
          <w:sz w:val="24"/>
        </w:rPr>
        <w:t xml:space="preserve">6</w:t>
      </w:r>
      <w:r>
        <w:rPr>
          <w:sz w:val="24"/>
        </w:rPr>
        <w:t xml:space="preserve"> года в сумме </w:t>
      </w:r>
      <w:r>
        <w:rPr>
          <w:color w:val="000000"/>
          <w:sz w:val="22"/>
        </w:rPr>
        <w:t xml:space="preserve">2 800,0</w:t>
      </w:r>
      <w:r>
        <w:rPr>
          <w:sz w:val="24"/>
        </w:rPr>
        <w:t xml:space="preserve"> тыс. руб., в том числе верхний предел долга по муниципальным гарантиям в сумме 0,0 тыс. руб.</w:t>
      </w:r>
      <w:r>
        <w:rPr>
          <w:sz w:val="24"/>
        </w:rPr>
      </w:r>
    </w:p>
    <w:p>
      <w:pPr>
        <w:ind w:firstLine="709"/>
        <w:jc w:val="center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__________________________________________</w:t>
      </w:r>
      <w:r>
        <w:rPr>
          <w:rFonts w:ascii="Calibri" w:hAnsi="Calibri"/>
          <w:sz w:val="22"/>
        </w:rPr>
      </w:r>
    </w:p>
    <w:sectPr>
      <w:footnotePr/>
      <w:endnotePr/>
      <w:type w:val="nextPage"/>
      <w:pgSz w:w="11906" w:h="16838" w:orient="portrait"/>
      <w:pgMar w:top="851" w:right="707" w:bottom="567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Microsoft YaHei">
    <w:panose1 w:val="020B05030202040202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6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  <w:tabs>
          <w:tab w:val="num" w:pos="0" w:leader="none"/>
        </w:tabs>
      </w:pPr>
      <w:rPr>
        <w:rFonts w:ascii="Times New Roman" w:hAnsi="Times New Roman" w:eastAsia="Calibri" w:cs="Times New Roman"/>
        <w:color w:val="000000"/>
        <w:sz w:val="26"/>
        <w:szCs w:val="26"/>
        <w:lang w:val="ru-RU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7"/>
  </w:num>
  <w:num w:numId="2">
    <w:abstractNumId w:val="15"/>
  </w:num>
  <w:num w:numId="3">
    <w:abstractNumId w:val="1"/>
  </w:num>
  <w:num w:numId="4">
    <w:abstractNumId w:val="12"/>
  </w:num>
  <w:num w:numId="5">
    <w:abstractNumId w:val="9"/>
  </w:num>
  <w:num w:numId="6">
    <w:abstractNumId w:val="17"/>
  </w:num>
  <w:num w:numId="7">
    <w:abstractNumId w:val="20"/>
  </w:num>
  <w:num w:numId="8">
    <w:abstractNumId w:val="5"/>
  </w:num>
  <w:num w:numId="9">
    <w:abstractNumId w:val="13"/>
  </w:num>
  <w:num w:numId="10">
    <w:abstractNumId w:val="16"/>
  </w:num>
  <w:num w:numId="11">
    <w:abstractNumId w:val="0"/>
  </w:num>
  <w:num w:numId="12">
    <w:abstractNumId w:val="8"/>
  </w:num>
  <w:num w:numId="13">
    <w:abstractNumId w:val="19"/>
  </w:num>
  <w:num w:numId="14">
    <w:abstractNumId w:val="18"/>
  </w:num>
  <w:num w:numId="15">
    <w:abstractNumId w:val="10"/>
  </w:num>
  <w:num w:numId="16">
    <w:abstractNumId w:val="11"/>
  </w:num>
  <w:num w:numId="17">
    <w:abstractNumId w:val="2"/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96"/>
    <w:link w:val="719"/>
    <w:uiPriority w:val="10"/>
    <w:rPr>
      <w:sz w:val="48"/>
      <w:szCs w:val="48"/>
    </w:rPr>
  </w:style>
  <w:style w:type="character" w:styleId="37">
    <w:name w:val="Subtitle Char"/>
    <w:basedOn w:val="696"/>
    <w:link w:val="721"/>
    <w:uiPriority w:val="11"/>
    <w:rPr>
      <w:sz w:val="24"/>
      <w:szCs w:val="24"/>
    </w:rPr>
  </w:style>
  <w:style w:type="character" w:styleId="39">
    <w:name w:val="Quote Char"/>
    <w:link w:val="723"/>
    <w:uiPriority w:val="29"/>
    <w:rPr>
      <w:i/>
    </w:rPr>
  </w:style>
  <w:style w:type="character" w:styleId="41">
    <w:name w:val="Intense Quote Char"/>
    <w:link w:val="725"/>
    <w:uiPriority w:val="30"/>
    <w:rPr>
      <w:i/>
    </w:rPr>
  </w:style>
  <w:style w:type="character" w:styleId="176">
    <w:name w:val="Footnote Text Char"/>
    <w:link w:val="860"/>
    <w:uiPriority w:val="99"/>
    <w:rPr>
      <w:sz w:val="18"/>
    </w:rPr>
  </w:style>
  <w:style w:type="character" w:styleId="179">
    <w:name w:val="Endnote Text Char"/>
    <w:link w:val="863"/>
    <w:uiPriority w:val="99"/>
    <w:rPr>
      <w:sz w:val="20"/>
    </w:rPr>
  </w:style>
  <w:style w:type="paragraph" w:styleId="695" w:default="1">
    <w:name w:val="Normal"/>
    <w:qFormat/>
    <w:rPr>
      <w:sz w:val="28"/>
      <w:szCs w:val="22"/>
      <w:lang w:eastAsia="en-US"/>
    </w:rPr>
  </w:style>
  <w:style w:type="character" w:styleId="696" w:default="1">
    <w:name w:val="Default Paragraph Font"/>
    <w:uiPriority w:val="1"/>
    <w:semiHidden/>
    <w:unhideWhenUsed/>
  </w:style>
  <w:style w:type="table" w:styleId="69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8" w:default="1">
    <w:name w:val="No List"/>
    <w:uiPriority w:val="99"/>
    <w:semiHidden/>
    <w:unhideWhenUsed/>
  </w:style>
  <w:style w:type="paragraph" w:styleId="699" w:customStyle="1">
    <w:name w:val="Heading 1"/>
    <w:basedOn w:val="695"/>
    <w:next w:val="695"/>
    <w:link w:val="70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0" w:customStyle="1">
    <w:name w:val="Heading 1 Char"/>
    <w:link w:val="699"/>
    <w:uiPriority w:val="9"/>
    <w:rPr>
      <w:rFonts w:ascii="Arial" w:hAnsi="Arial" w:eastAsia="Arial" w:cs="Arial"/>
      <w:sz w:val="40"/>
      <w:szCs w:val="40"/>
    </w:rPr>
  </w:style>
  <w:style w:type="paragraph" w:styleId="701" w:customStyle="1">
    <w:name w:val="Heading 2"/>
    <w:basedOn w:val="695"/>
    <w:next w:val="695"/>
    <w:link w:val="70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2" w:customStyle="1">
    <w:name w:val="Heading 2 Char"/>
    <w:link w:val="701"/>
    <w:uiPriority w:val="9"/>
    <w:rPr>
      <w:rFonts w:ascii="Arial" w:hAnsi="Arial" w:eastAsia="Arial" w:cs="Arial"/>
      <w:sz w:val="34"/>
    </w:rPr>
  </w:style>
  <w:style w:type="paragraph" w:styleId="703" w:customStyle="1">
    <w:name w:val="Heading 3"/>
    <w:basedOn w:val="695"/>
    <w:next w:val="695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4" w:customStyle="1">
    <w:name w:val="Heading 3 Char"/>
    <w:link w:val="703"/>
    <w:uiPriority w:val="9"/>
    <w:rPr>
      <w:rFonts w:ascii="Arial" w:hAnsi="Arial" w:eastAsia="Arial" w:cs="Arial"/>
      <w:sz w:val="30"/>
      <w:szCs w:val="30"/>
    </w:rPr>
  </w:style>
  <w:style w:type="paragraph" w:styleId="705" w:customStyle="1">
    <w:name w:val="Heading 4"/>
    <w:basedOn w:val="695"/>
    <w:next w:val="695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4 Char"/>
    <w:link w:val="705"/>
    <w:uiPriority w:val="9"/>
    <w:rPr>
      <w:rFonts w:ascii="Arial" w:hAnsi="Arial" w:eastAsia="Arial" w:cs="Arial"/>
      <w:b/>
      <w:bCs/>
      <w:sz w:val="26"/>
      <w:szCs w:val="26"/>
    </w:rPr>
  </w:style>
  <w:style w:type="paragraph" w:styleId="707" w:customStyle="1">
    <w:name w:val="Heading 5"/>
    <w:basedOn w:val="695"/>
    <w:next w:val="695"/>
    <w:link w:val="7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Heading 5 Char"/>
    <w:link w:val="707"/>
    <w:uiPriority w:val="9"/>
    <w:rPr>
      <w:rFonts w:ascii="Arial" w:hAnsi="Arial" w:eastAsia="Arial" w:cs="Arial"/>
      <w:b/>
      <w:bCs/>
      <w:sz w:val="24"/>
      <w:szCs w:val="24"/>
    </w:rPr>
  </w:style>
  <w:style w:type="paragraph" w:styleId="709" w:customStyle="1">
    <w:name w:val="Heading 6"/>
    <w:basedOn w:val="695"/>
    <w:next w:val="695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character" w:styleId="710" w:customStyle="1">
    <w:name w:val="Heading 6 Char"/>
    <w:link w:val="709"/>
    <w:uiPriority w:val="9"/>
    <w:rPr>
      <w:rFonts w:ascii="Arial" w:hAnsi="Arial" w:eastAsia="Arial" w:cs="Arial"/>
      <w:b/>
      <w:bCs/>
      <w:sz w:val="22"/>
      <w:szCs w:val="22"/>
    </w:rPr>
  </w:style>
  <w:style w:type="paragraph" w:styleId="711" w:customStyle="1">
    <w:name w:val="Heading 7"/>
    <w:basedOn w:val="695"/>
    <w:next w:val="695"/>
    <w:link w:val="7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character" w:styleId="712" w:customStyle="1">
    <w:name w:val="Heading 7 Char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3" w:customStyle="1">
    <w:name w:val="Heading 8"/>
    <w:basedOn w:val="695"/>
    <w:next w:val="695"/>
    <w:link w:val="71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character" w:styleId="714" w:customStyle="1">
    <w:name w:val="Heading 8 Char"/>
    <w:link w:val="713"/>
    <w:uiPriority w:val="9"/>
    <w:rPr>
      <w:rFonts w:ascii="Arial" w:hAnsi="Arial" w:eastAsia="Arial" w:cs="Arial"/>
      <w:i/>
      <w:iCs/>
      <w:sz w:val="22"/>
      <w:szCs w:val="22"/>
    </w:rPr>
  </w:style>
  <w:style w:type="paragraph" w:styleId="715" w:customStyle="1">
    <w:name w:val="Heading 9"/>
    <w:basedOn w:val="695"/>
    <w:next w:val="695"/>
    <w:link w:val="71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 w:customStyle="1">
    <w:name w:val="Heading 9 Char"/>
    <w:link w:val="715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List Paragraph"/>
    <w:basedOn w:val="695"/>
    <w:uiPriority w:val="34"/>
    <w:qFormat/>
    <w:pPr>
      <w:contextualSpacing/>
      <w:ind w:left="720"/>
    </w:pPr>
  </w:style>
  <w:style w:type="paragraph" w:styleId="718">
    <w:name w:val="No Spacing"/>
    <w:uiPriority w:val="1"/>
    <w:qFormat/>
  </w:style>
  <w:style w:type="paragraph" w:styleId="719">
    <w:name w:val="Title"/>
    <w:basedOn w:val="695"/>
    <w:next w:val="695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Название Знак"/>
    <w:link w:val="719"/>
    <w:uiPriority w:val="10"/>
    <w:rPr>
      <w:sz w:val="48"/>
      <w:szCs w:val="48"/>
    </w:rPr>
  </w:style>
  <w:style w:type="paragraph" w:styleId="721">
    <w:name w:val="Subtitle"/>
    <w:basedOn w:val="695"/>
    <w:next w:val="695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link w:val="721"/>
    <w:uiPriority w:val="11"/>
    <w:rPr>
      <w:sz w:val="24"/>
      <w:szCs w:val="24"/>
    </w:rPr>
  </w:style>
  <w:style w:type="paragraph" w:styleId="723">
    <w:name w:val="Quote"/>
    <w:basedOn w:val="695"/>
    <w:next w:val="695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5"/>
    <w:next w:val="695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paragraph" w:styleId="727" w:customStyle="1">
    <w:name w:val="Header"/>
    <w:basedOn w:val="695"/>
    <w:link w:val="72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8" w:customStyle="1">
    <w:name w:val="Header Char"/>
    <w:link w:val="727"/>
    <w:uiPriority w:val="99"/>
  </w:style>
  <w:style w:type="paragraph" w:styleId="729" w:customStyle="1">
    <w:name w:val="Footer"/>
    <w:basedOn w:val="695"/>
    <w:link w:val="73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0" w:customStyle="1">
    <w:name w:val="Footer Char"/>
    <w:link w:val="729"/>
    <w:uiPriority w:val="99"/>
  </w:style>
  <w:style w:type="paragraph" w:styleId="731" w:customStyle="1">
    <w:name w:val="Caption"/>
    <w:basedOn w:val="695"/>
    <w:next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 w:customStyle="1">
    <w:name w:val="Caption Char"/>
    <w:link w:val="729"/>
    <w:uiPriority w:val="99"/>
  </w:style>
  <w:style w:type="table" w:styleId="733">
    <w:name w:val="Table Grid"/>
    <w:basedOn w:val="697"/>
    <w:uiPriority w:val="5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3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8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3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1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9">
    <w:name w:val="Hyperlink"/>
    <w:basedOn w:val="696"/>
    <w:uiPriority w:val="99"/>
    <w:unhideWhenUsed/>
    <w:rPr>
      <w:color w:val="0000ff"/>
      <w:u w:val="single"/>
    </w:rPr>
  </w:style>
  <w:style w:type="paragraph" w:styleId="860">
    <w:name w:val="footnote text"/>
    <w:basedOn w:val="695"/>
    <w:link w:val="861"/>
    <w:uiPriority w:val="99"/>
    <w:semiHidden/>
    <w:unhideWhenUsed/>
    <w:pPr>
      <w:spacing w:after="40"/>
    </w:pPr>
    <w:rPr>
      <w:sz w:val="18"/>
    </w:rPr>
  </w:style>
  <w:style w:type="character" w:styleId="861" w:customStyle="1">
    <w:name w:val="Текст сноски Знак"/>
    <w:link w:val="860"/>
    <w:uiPriority w:val="99"/>
    <w:rPr>
      <w:sz w:val="18"/>
    </w:rPr>
  </w:style>
  <w:style w:type="character" w:styleId="862">
    <w:name w:val="footnote reference"/>
    <w:uiPriority w:val="99"/>
    <w:unhideWhenUsed/>
    <w:rPr>
      <w:vertAlign w:val="superscript"/>
    </w:rPr>
  </w:style>
  <w:style w:type="paragraph" w:styleId="863">
    <w:name w:val="endnote text"/>
    <w:basedOn w:val="695"/>
    <w:link w:val="864"/>
    <w:uiPriority w:val="99"/>
    <w:semiHidden/>
    <w:unhideWhenUsed/>
    <w:rPr>
      <w:sz w:val="20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uiPriority w:val="99"/>
    <w:semiHidden/>
    <w:unhideWhenUsed/>
    <w:rPr>
      <w:vertAlign w:val="superscript"/>
    </w:rPr>
  </w:style>
  <w:style w:type="paragraph" w:styleId="866">
    <w:name w:val="toc 1"/>
    <w:basedOn w:val="695"/>
    <w:next w:val="695"/>
    <w:uiPriority w:val="39"/>
    <w:unhideWhenUsed/>
    <w:pPr>
      <w:spacing w:after="57"/>
    </w:pPr>
  </w:style>
  <w:style w:type="paragraph" w:styleId="867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68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69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70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71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72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73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74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695"/>
    <w:next w:val="695"/>
    <w:uiPriority w:val="99"/>
    <w:unhideWhenUsed/>
  </w:style>
  <w:style w:type="paragraph" w:styleId="877" w:customStyle="1">
    <w:name w:val="Абзац списка;ПАРАГРАФ;Bullet List;FooterText;numbered;Подпись рисунка;Маркированный список_уровень1;Абзац списка3;Абзац списка1;Абзац списка2;Цветной список - Акцент 11;СПИСОК;Второй абзац списка;Абзац списка11;Абзац списка для документа;Нумерация;lp1"/>
    <w:basedOn w:val="695"/>
    <w:link w:val="878"/>
    <w:uiPriority w:val="34"/>
    <w:qFormat/>
    <w:pPr>
      <w:ind w:left="708"/>
    </w:pPr>
    <w:rPr>
      <w:lang w:val="en-US"/>
    </w:rPr>
  </w:style>
  <w:style w:type="character" w:styleId="878" w:customStyle="1">
    <w:name w:val="Абзац списка Знак;ПАРАГРАФ Знак;Bullet List Знак;FooterText Знак;numbered Знак;Подпись рисунка Знак;Маркированный список_уровень1 Знак;Абзац списка3 Знак;Абзац списка1 Знак;Абзац списка2 Знак;Цветной список - Акцент 11 Знак;СПИСОК Знак;Нумерация Знак"/>
    <w:link w:val="877"/>
    <w:uiPriority w:val="34"/>
    <w:rPr>
      <w:sz w:val="28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МУ Администрация Терского района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ФЭО-5</dc:creator>
  <cp:revision>223</cp:revision>
  <dcterms:created xsi:type="dcterms:W3CDTF">2012-11-13T06:26:00Z</dcterms:created>
  <dcterms:modified xsi:type="dcterms:W3CDTF">2024-11-14T12:42:56Z</dcterms:modified>
  <cp:version>786432</cp:version>
</cp:coreProperties>
</file>